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CAC0E" w14:textId="59AB0712" w:rsidR="00C45CA4" w:rsidRPr="00EA454A" w:rsidRDefault="00C92963" w:rsidP="00EA454A">
      <w:pPr>
        <w:spacing w:before="120" w:after="120" w:line="240" w:lineRule="auto"/>
        <w:jc w:val="center"/>
        <w:rPr>
          <w:rFonts w:ascii="Palatino Linotype" w:hAnsi="Palatino Linotype" w:cs="Times New Roman"/>
          <w:b/>
          <w:sz w:val="28"/>
          <w:szCs w:val="28"/>
          <w:lang w:eastAsia="tr-TR"/>
        </w:rPr>
      </w:pPr>
      <w:r>
        <w:rPr>
          <w:rFonts w:ascii="Palatino Linotype" w:hAnsi="Palatino Linotype" w:cs="Times New Roman"/>
          <w:b/>
          <w:bCs/>
          <w:sz w:val="28"/>
          <w:szCs w:val="28"/>
          <w:shd w:val="clear" w:color="auto" w:fill="FFFFFF"/>
        </w:rPr>
        <w:t>Türkçe Makale Başlığı İlk Harfler Büyük-Palantino Linotype 14- 1.5 Satır Aralığı</w:t>
      </w:r>
    </w:p>
    <w:p w14:paraId="756D812F" w14:textId="77777777" w:rsidR="00EA454A" w:rsidRDefault="00EA454A" w:rsidP="00EA454A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14:paraId="6A74801F" w14:textId="695464EE" w:rsidR="00EA454A" w:rsidRPr="005C5ED9" w:rsidRDefault="00C92963" w:rsidP="00EA454A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Yazar isim SOYİSİM</w:t>
      </w:r>
    </w:p>
    <w:p w14:paraId="12641E46" w14:textId="4BC4FB51" w:rsidR="00EA454A" w:rsidRPr="001072B6" w:rsidRDefault="00C92963" w:rsidP="00EA454A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  <w:highlight w:val="yellow"/>
        </w:rPr>
      </w:pPr>
      <w:r>
        <w:rPr>
          <w:rFonts w:ascii="Palatino Linotype" w:hAnsi="Palatino Linotype"/>
          <w:sz w:val="18"/>
          <w:szCs w:val="18"/>
          <w:highlight w:val="yellow"/>
        </w:rPr>
        <w:t>Kurum Bilgisi</w:t>
      </w:r>
    </w:p>
    <w:p w14:paraId="1CB54B5D" w14:textId="4B8470A9" w:rsidR="0053024A" w:rsidRDefault="0053024A" w:rsidP="00EA454A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92963">
        <w:rPr>
          <w:rFonts w:ascii="Palatino Linotype" w:hAnsi="Palatino Linotype"/>
          <w:sz w:val="18"/>
          <w:szCs w:val="18"/>
        </w:rPr>
        <w:t>https</w:t>
      </w:r>
      <w:r w:rsidR="00C92963">
        <w:rPr>
          <w:rFonts w:ascii="Palatino Linotype" w:hAnsi="Palatino Linotype"/>
          <w:sz w:val="18"/>
          <w:szCs w:val="18"/>
        </w:rPr>
        <w:t>://orcid.org/0000-0002-XXXX-XXXX</w:t>
      </w:r>
    </w:p>
    <w:p w14:paraId="0B5DE7DE" w14:textId="77777777" w:rsidR="00C92963" w:rsidRPr="005C5ED9" w:rsidRDefault="00C92963" w:rsidP="00C92963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Yazar isim SOYİSİM</w:t>
      </w:r>
    </w:p>
    <w:p w14:paraId="2C94E539" w14:textId="77777777" w:rsidR="00C92963" w:rsidRPr="001072B6" w:rsidRDefault="00C92963" w:rsidP="00C92963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  <w:highlight w:val="yellow"/>
        </w:rPr>
      </w:pPr>
      <w:r>
        <w:rPr>
          <w:rFonts w:ascii="Palatino Linotype" w:hAnsi="Palatino Linotype"/>
          <w:sz w:val="18"/>
          <w:szCs w:val="18"/>
          <w:highlight w:val="yellow"/>
        </w:rPr>
        <w:t>Kurum Bilgisi</w:t>
      </w:r>
    </w:p>
    <w:p w14:paraId="672A90AC" w14:textId="5823A1AB" w:rsidR="00C92963" w:rsidRDefault="00C92963" w:rsidP="00C92963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</w:rPr>
      </w:pPr>
      <w:hyperlink r:id="rId11" w:history="1">
        <w:r w:rsidRPr="00A11621">
          <w:rPr>
            <w:rStyle w:val="Kpr"/>
            <w:rFonts w:ascii="Palatino Linotype" w:hAnsi="Palatino Linotype"/>
            <w:sz w:val="18"/>
            <w:szCs w:val="18"/>
          </w:rPr>
          <w:t>https://orcid.org/0000-0002-XXXX-XXXX</w:t>
        </w:r>
      </w:hyperlink>
    </w:p>
    <w:p w14:paraId="73114D5E" w14:textId="77777777" w:rsidR="00C92963" w:rsidRPr="005C5ED9" w:rsidRDefault="00C92963" w:rsidP="00C92963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Yazar isim SOYİSİM</w:t>
      </w:r>
    </w:p>
    <w:p w14:paraId="79D1F652" w14:textId="77777777" w:rsidR="00C92963" w:rsidRPr="001072B6" w:rsidRDefault="00C92963" w:rsidP="00C92963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  <w:highlight w:val="yellow"/>
        </w:rPr>
      </w:pPr>
      <w:r>
        <w:rPr>
          <w:rFonts w:ascii="Palatino Linotype" w:hAnsi="Palatino Linotype"/>
          <w:sz w:val="18"/>
          <w:szCs w:val="18"/>
          <w:highlight w:val="yellow"/>
        </w:rPr>
        <w:t>Kurum Bilgisi</w:t>
      </w:r>
    </w:p>
    <w:p w14:paraId="06E3ACA4" w14:textId="77777777" w:rsidR="00C92963" w:rsidRDefault="00C92963" w:rsidP="00C92963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92963">
        <w:rPr>
          <w:rFonts w:ascii="Palatino Linotype" w:hAnsi="Palatino Linotype"/>
          <w:sz w:val="18"/>
          <w:szCs w:val="18"/>
        </w:rPr>
        <w:t>https</w:t>
      </w:r>
      <w:r>
        <w:rPr>
          <w:rFonts w:ascii="Palatino Linotype" w:hAnsi="Palatino Linotype"/>
          <w:sz w:val="18"/>
          <w:szCs w:val="18"/>
        </w:rPr>
        <w:t>://orcid.org/0000-0002-XXXX-XXXX</w:t>
      </w:r>
    </w:p>
    <w:p w14:paraId="262BFD18" w14:textId="77777777" w:rsidR="00C92963" w:rsidRPr="005C5ED9" w:rsidRDefault="00C92963" w:rsidP="00C92963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Yazar isim SOYİSİM</w:t>
      </w:r>
    </w:p>
    <w:p w14:paraId="00993D5E" w14:textId="77777777" w:rsidR="00C92963" w:rsidRPr="001072B6" w:rsidRDefault="00C92963" w:rsidP="00C92963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  <w:highlight w:val="yellow"/>
        </w:rPr>
      </w:pPr>
      <w:r>
        <w:rPr>
          <w:rFonts w:ascii="Palatino Linotype" w:hAnsi="Palatino Linotype"/>
          <w:sz w:val="18"/>
          <w:szCs w:val="18"/>
          <w:highlight w:val="yellow"/>
        </w:rPr>
        <w:t>Kurum Bilgisi</w:t>
      </w:r>
    </w:p>
    <w:p w14:paraId="11D3E2BE" w14:textId="77777777" w:rsidR="00C92963" w:rsidRDefault="00C92963" w:rsidP="00C92963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92963">
        <w:rPr>
          <w:rFonts w:ascii="Palatino Linotype" w:hAnsi="Palatino Linotype"/>
          <w:sz w:val="18"/>
          <w:szCs w:val="18"/>
        </w:rPr>
        <w:t>https</w:t>
      </w:r>
      <w:r>
        <w:rPr>
          <w:rFonts w:ascii="Palatino Linotype" w:hAnsi="Palatino Linotype"/>
          <w:sz w:val="18"/>
          <w:szCs w:val="18"/>
        </w:rPr>
        <w:t>://orcid.org/0000-0002-XXXX-XXXX</w:t>
      </w:r>
    </w:p>
    <w:p w14:paraId="58920422" w14:textId="77777777" w:rsidR="00C92963" w:rsidRDefault="00C92963" w:rsidP="00C92963">
      <w:pPr>
        <w:spacing w:before="120"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14:paraId="2EAE30FA" w14:textId="77777777" w:rsidR="00282CFE" w:rsidRPr="00EA454A" w:rsidRDefault="00282CFE" w:rsidP="00EA454A">
      <w:pPr>
        <w:spacing w:before="120" w:after="12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  <w:r w:rsidRPr="00EA454A">
        <w:rPr>
          <w:rFonts w:ascii="Palatino Linotype" w:hAnsi="Palatino Linotype" w:cs="Times New Roman"/>
          <w:b/>
          <w:sz w:val="20"/>
          <w:szCs w:val="20"/>
          <w:lang w:eastAsia="tr-TR"/>
        </w:rPr>
        <w:t>Özet</w:t>
      </w:r>
    </w:p>
    <w:p w14:paraId="574D22AD" w14:textId="6470FB29" w:rsidR="00D06D0B" w:rsidRPr="00EA454A" w:rsidRDefault="00C92963" w:rsidP="00EA454A">
      <w:pPr>
        <w:spacing w:before="120" w:after="12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Türkçe Özet 250-300 kelime aralığında. Palatino Linotype 10. Tek satır aralığı. Önce 6 nk, sonra 6 nk boşluk olacak şekilde. Türkçe Özet 250-300 kelime aralığında. Palatino Linotype 10. Tek satır aralığı. Önce 6 nk, sonra 6 nk boşluk olacak şekilde. Türkçe Özet 250-300 kelime aralığında. Palatino Linotype 10. Tek satır aralığı. Önce 6 nk, sonra 6 nk boşluk olacak şekilde. Türkçe Özet 250-300 kelime aralığında. Palatino Linotype 10. Tek satır aralığı. Önce 6 nk, sonra 6 nk boşluk olacak şekilde. Türkçe Özet 250-300 kelime aralığında. Palatino Linotype 10. Tek satır aralığı. Önce 6 nk, sonra 6 nk boşluk olacak şekilde. Türkçe Özet </w:t>
      </w:r>
      <w:bookmarkStart w:id="0" w:name="_GoBack"/>
      <w:bookmarkEnd w:id="0"/>
      <w:r>
        <w:rPr>
          <w:rFonts w:ascii="Palatino Linotype" w:hAnsi="Palatino Linotype" w:cs="Times New Roman"/>
          <w:sz w:val="20"/>
          <w:szCs w:val="20"/>
        </w:rPr>
        <w:t>250-300 kelime aralığında. Palatino Linotype 10. Tek satır aralığı. Önce 6 nk, sonra 6 nk boşluk olacak şekilde. Türkçe Özet 250-300 kelime aralığında. Palatino Linotype 10. Tek satır aralığı. Önce 6 nk, sonra 6 nk boşluk olacak şekilde. Türkçe Özet 250-300 kelime aralığında. Palatino Linotype 10. Tek satır aralığı. Önce 6 nk, sonra 6 nk boşluk olacak şekilde. Türkçe Özet 250-300 kelime aralığında. Palatino Linotype 10. Tek satır aralığı. Önce 6 nk, sonra 6 nk boşluk olacak şekilde. Türkçe Özet 250-300 kelime aralığında. Palatino Linotype 10. Tek satır aralığı. Önce 6 nk, sonra 6 nk boşluk olacak şekilde. Türkçe Özet 250-300 kelime aralığında. Palatino Linotype 10. Tek satır aralığı. Önce 6 nk, sonra 6 nk boşluk olacak şekilde. Türkçe Özet 250-300 kelime aralığında. Palatino Linotype 10. Tek satır aralığı. Önce 6 nk, sonra 6 nk boşluk olacak şekilde. Türkçe Özet 250-300 kelime aralığında. Palatino Linotype 10. Tek satır aralığı. Önce 6 nk, sonra 6 nk boşluk olacak şekilde.</w:t>
      </w:r>
    </w:p>
    <w:p w14:paraId="250A4F9D" w14:textId="118E7B33" w:rsidR="00187440" w:rsidRPr="005E0BDA" w:rsidRDefault="00121270" w:rsidP="00EA454A">
      <w:pPr>
        <w:spacing w:before="120" w:after="120" w:line="240" w:lineRule="auto"/>
        <w:jc w:val="both"/>
        <w:rPr>
          <w:rFonts w:ascii="Palatino Linotype" w:hAnsi="Palatino Linotype" w:cs="Times New Roman"/>
          <w:b/>
          <w:sz w:val="20"/>
          <w:szCs w:val="20"/>
          <w:shd w:val="clear" w:color="auto" w:fill="FFFFFF"/>
        </w:rPr>
      </w:pPr>
      <w:r w:rsidRPr="005E0BDA">
        <w:rPr>
          <w:rFonts w:ascii="Palatino Linotype" w:hAnsi="Palatino Linotype" w:cs="Times New Roman"/>
          <w:b/>
          <w:sz w:val="20"/>
          <w:szCs w:val="20"/>
          <w:shd w:val="clear" w:color="auto" w:fill="FFFFFF"/>
        </w:rPr>
        <w:t xml:space="preserve">Anahtar Kelimeler: </w:t>
      </w:r>
      <w:r w:rsidR="00C92963" w:rsidRPr="005E0BDA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Spor, spor yönetimi, sportif bakış, spor ve eğitim bilimleri dergisi </w:t>
      </w:r>
      <w:r w:rsidR="005E0BDA" w:rsidRPr="005E0BDA"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(anahtar kelime seçimi için </w:t>
      </w:r>
      <w:hyperlink r:id="rId12" w:history="1">
        <w:r w:rsidR="005E0BDA" w:rsidRPr="005E0BDA">
          <w:rPr>
            <w:rStyle w:val="Kpr"/>
            <w:rFonts w:ascii="Palatino Linotype" w:hAnsi="Palatino Linotype" w:cs="Arial"/>
            <w:color w:val="auto"/>
            <w:sz w:val="20"/>
            <w:szCs w:val="20"/>
            <w:shd w:val="clear" w:color="auto" w:fill="FFFFFF"/>
          </w:rPr>
          <w:t>https://www.bilimterimleri.com/</w:t>
        </w:r>
      </w:hyperlink>
      <w:r w:rsidR="005E0BDA" w:rsidRPr="005E0BDA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sitesi incelenebilir.</w:t>
      </w:r>
    </w:p>
    <w:p w14:paraId="54C154F5" w14:textId="77777777" w:rsidR="00C92963" w:rsidRDefault="00C92963" w:rsidP="00EA454A">
      <w:pPr>
        <w:spacing w:before="120" w:after="120" w:line="240" w:lineRule="auto"/>
        <w:jc w:val="center"/>
        <w:rPr>
          <w:rFonts w:ascii="Palatino Linotype" w:hAnsi="Palatino Linotype" w:cs="Times New Roman"/>
          <w:b/>
          <w:sz w:val="28"/>
          <w:szCs w:val="28"/>
          <w:shd w:val="clear" w:color="auto" w:fill="FFFFFF"/>
        </w:rPr>
      </w:pPr>
    </w:p>
    <w:p w14:paraId="0FA0498D" w14:textId="77777777" w:rsidR="00C92963" w:rsidRDefault="00C92963" w:rsidP="00EA454A">
      <w:pPr>
        <w:spacing w:before="120" w:after="120" w:line="240" w:lineRule="auto"/>
        <w:jc w:val="center"/>
        <w:rPr>
          <w:rFonts w:ascii="Palatino Linotype" w:hAnsi="Palatino Linotype" w:cs="Times New Roman"/>
          <w:b/>
          <w:sz w:val="28"/>
          <w:szCs w:val="28"/>
          <w:shd w:val="clear" w:color="auto" w:fill="FFFFFF"/>
        </w:rPr>
      </w:pPr>
    </w:p>
    <w:p w14:paraId="3D644BA8" w14:textId="77777777" w:rsidR="00C92963" w:rsidRDefault="00C92963" w:rsidP="00EA454A">
      <w:pPr>
        <w:spacing w:before="120" w:after="120" w:line="240" w:lineRule="auto"/>
        <w:jc w:val="center"/>
        <w:rPr>
          <w:rFonts w:ascii="Palatino Linotype" w:hAnsi="Palatino Linotype" w:cs="Times New Roman"/>
          <w:b/>
          <w:sz w:val="28"/>
          <w:szCs w:val="28"/>
          <w:shd w:val="clear" w:color="auto" w:fill="FFFFFF"/>
        </w:rPr>
      </w:pPr>
    </w:p>
    <w:p w14:paraId="2F53EEAA" w14:textId="78916071" w:rsidR="00C92963" w:rsidRPr="00EA454A" w:rsidRDefault="00C92963" w:rsidP="00C92963">
      <w:pPr>
        <w:spacing w:before="120" w:after="120" w:line="240" w:lineRule="auto"/>
        <w:jc w:val="center"/>
        <w:rPr>
          <w:rFonts w:ascii="Palatino Linotype" w:hAnsi="Palatino Linotype" w:cs="Times New Roman"/>
          <w:b/>
          <w:sz w:val="28"/>
          <w:szCs w:val="28"/>
          <w:lang w:eastAsia="tr-TR"/>
        </w:rPr>
      </w:pPr>
      <w:r>
        <w:rPr>
          <w:rFonts w:ascii="Palatino Linotype" w:hAnsi="Palatino Linotype" w:cs="Times New Roman"/>
          <w:b/>
          <w:bCs/>
          <w:sz w:val="28"/>
          <w:szCs w:val="28"/>
          <w:shd w:val="clear" w:color="auto" w:fill="FFFFFF"/>
        </w:rPr>
        <w:lastRenderedPageBreak/>
        <w:t>İngilizce Makale Başlığı İlk Harfler Büyük-Palantino Linotype 14- 1.5 Satır Aralığı</w:t>
      </w:r>
    </w:p>
    <w:p w14:paraId="55D70CE0" w14:textId="77777777" w:rsidR="009B414C" w:rsidRPr="009B414C" w:rsidRDefault="009B414C" w:rsidP="002F65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B0E2AF" w14:textId="2A7A0532" w:rsidR="00121270" w:rsidRPr="00EA454A" w:rsidRDefault="009B414C" w:rsidP="00EA454A">
      <w:pPr>
        <w:spacing w:before="120" w:after="120" w:line="240" w:lineRule="auto"/>
        <w:jc w:val="both"/>
        <w:rPr>
          <w:rFonts w:ascii="Palatino Linotype" w:hAnsi="Palatino Linotype" w:cs="Times New Roman"/>
          <w:b/>
          <w:sz w:val="20"/>
          <w:szCs w:val="20"/>
          <w:shd w:val="clear" w:color="auto" w:fill="FFFFFF"/>
        </w:rPr>
      </w:pPr>
      <w:r w:rsidRPr="00EA454A">
        <w:rPr>
          <w:rFonts w:ascii="Palatino Linotype" w:hAnsi="Palatino Linotype" w:cs="Times New Roman"/>
          <w:b/>
          <w:sz w:val="20"/>
          <w:szCs w:val="20"/>
          <w:shd w:val="clear" w:color="auto" w:fill="FFFFFF"/>
        </w:rPr>
        <w:t>Abstract</w:t>
      </w:r>
    </w:p>
    <w:p w14:paraId="4BF579D7" w14:textId="50B6EF11" w:rsidR="00C92963" w:rsidRDefault="00C92963" w:rsidP="00EA454A">
      <w:pPr>
        <w:spacing w:before="120" w:after="12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İngilizce Özet 250-300 kelime aralığında. Palatino Linotype 10. Tek satır aralığı. Önce 6 nk, sonra 6 nk boşluk olacak şekilde. Türkçe Özet ile uyumlu olmalı. İngilizce Özet 250-300 kelime aralığında. Palatino Linotype 10. Tek satır aralığı. Önce 6 nk, sonra 6 nk boşluk olacak şekilde. Türkçe Özet ile uyumlu olmalı. İngilizce Özet 250-300 kelime aralığında. Palatino Linotype 10. Tek satır aralığı. Önce 6 nk, sonra 6 nk boşluk olacak şekilde. Türkçe Özet ile uyumlu olmalı. İngilizce Özet 250-300 kelime aralığında. Palatino Linotype 10. Tek satır aralığı. Önce 6 nk, sonra 6 nk boşluk olacak şekilde. Türkçe Özet ile uyumlu olmalı. İngilizce Özet 250-300 kelime aralığında. Palatino Linotype 10. Tek satır aralığı. Önce 6 nk, sonra 6 nk boşluk olacak şekilde. Türkçe Özet ile uyumlu olmalı. İngilizce Özet 250-300 kelime aralığında. Palatino Linotype 10. Tek satır aralığı. Önce 6 nk, sonra 6 nk boşluk olacak şekilde. Türkçe Özet ile uyumlu olmalı. İngilizce Özet 250-300 kelime aralığında. Palatino Linotype 10. Tek satır aralığı. Önce 6 nk, sonra 6 nk boşluk olacak şekilde. Türkçe Özet ile uyumlu olmalı. İngilizce Özet 250-300 kelime aralığında. Palatino Linotype 10. Tek satır aralığı. Önce 6 nk, sonra 6 nk boşluk olacak şekilde. Türkçe Özet ile uyumlu olmalı. İngilizce Özet 250-300 kelime aralığında. Palatino Linotype 10. Tek satır aralığı. Önce 6 nk, sonra 6 nk boşluk olacak şekilde. Türkçe Özet ile uyumlu olmalı. İngilizce Özet 250-300 kelime aralığında. Palatino Linotype 10. Tek satır aralığı. Önce 6 nk, sonra 6 nk boşluk olacak şekilde. Türkçe Özet ile uyumlu olmalı.</w:t>
      </w:r>
    </w:p>
    <w:p w14:paraId="61F44074" w14:textId="46547345" w:rsidR="009B414C" w:rsidRPr="00EA454A" w:rsidRDefault="00121270" w:rsidP="00EA454A">
      <w:pPr>
        <w:spacing w:before="120" w:after="12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EA454A">
        <w:rPr>
          <w:rFonts w:ascii="Palatino Linotype" w:hAnsi="Palatino Linotype" w:cs="Times New Roman"/>
          <w:b/>
          <w:sz w:val="20"/>
          <w:szCs w:val="20"/>
        </w:rPr>
        <w:t>Key Words:</w:t>
      </w:r>
      <w:r w:rsidR="00C92963">
        <w:rPr>
          <w:rFonts w:ascii="Palatino Linotype" w:hAnsi="Palatino Linotype" w:cs="Times New Roman"/>
          <w:sz w:val="20"/>
          <w:szCs w:val="20"/>
        </w:rPr>
        <w:t xml:space="preserve"> Sports, sports management, sportive sight, journal of sports and education</w:t>
      </w:r>
    </w:p>
    <w:p w14:paraId="6F1B50A9" w14:textId="77777777" w:rsidR="009B414C" w:rsidRDefault="009B414C" w:rsidP="002F651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</w:p>
    <w:p w14:paraId="44C768C0" w14:textId="0006935D" w:rsidR="00EA454A" w:rsidRDefault="00EA454A" w:rsidP="002F651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</w:p>
    <w:p w14:paraId="6F2575E0" w14:textId="7900F1CA" w:rsidR="00D07A13" w:rsidRPr="00EA454A" w:rsidRDefault="00D07A13" w:rsidP="00EA454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  <w:r w:rsidRPr="00EA454A">
        <w:rPr>
          <w:rFonts w:ascii="Palatino Linotype" w:hAnsi="Palatino Linotype" w:cs="Times New Roman"/>
          <w:b/>
          <w:sz w:val="20"/>
          <w:szCs w:val="20"/>
          <w:lang w:eastAsia="tr-TR"/>
        </w:rPr>
        <w:t>SUMMARY</w:t>
      </w:r>
      <w:r w:rsidR="00C92963">
        <w:rPr>
          <w:rFonts w:ascii="Palatino Linotype" w:hAnsi="Palatino Linotype" w:cs="Times New Roman"/>
          <w:b/>
          <w:sz w:val="20"/>
          <w:szCs w:val="20"/>
          <w:lang w:eastAsia="tr-TR"/>
        </w:rPr>
        <w:t xml:space="preserve"> (İNGİLİZCE UZUN ÖZET 750-100 kelime)</w:t>
      </w:r>
    </w:p>
    <w:p w14:paraId="24589356" w14:textId="58EE6DD8" w:rsidR="00EA454A" w:rsidRDefault="00D07A13" w:rsidP="00EA454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  <w:r w:rsidRPr="00EA454A">
        <w:rPr>
          <w:rFonts w:ascii="Palatino Linotype" w:hAnsi="Palatino Linotype" w:cs="Times New Roman"/>
          <w:b/>
          <w:sz w:val="20"/>
          <w:szCs w:val="20"/>
          <w:lang w:eastAsia="tr-TR"/>
        </w:rPr>
        <w:t xml:space="preserve">Introduction and Aim: </w:t>
      </w:r>
      <w:r w:rsidR="005E0BDA" w:rsidRPr="005E0BDA">
        <w:rPr>
          <w:rFonts w:ascii="Palatino Linotype" w:hAnsi="Palatino Linotype" w:cs="Times New Roman"/>
          <w:sz w:val="20"/>
          <w:szCs w:val="20"/>
          <w:lang w:eastAsia="tr-TR"/>
        </w:rPr>
        <w:t>Çalışmanın giriş kısmı, çalışmanın gerekli temel bilgilerini, teorik alt yapısını ve önemini içermeli, literatürde yapılan önceki çalışmalar hakkında bilgi vermelidir. Bulgular ve sonuca dair herhangi bir bilgi içermemelidir.</w:t>
      </w:r>
      <w:r w:rsidR="005E0BDA"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Linotype 10, tek satır aralığı. </w:t>
      </w:r>
      <w:r w:rsidR="005E0BDA" w:rsidRPr="005E0BDA">
        <w:rPr>
          <w:rFonts w:ascii="Palatino Linotype" w:hAnsi="Palatino Linotype" w:cs="Times New Roman"/>
          <w:sz w:val="20"/>
          <w:szCs w:val="20"/>
          <w:lang w:eastAsia="tr-TR"/>
        </w:rPr>
        <w:t>İngilizce olarak hazırlanmalı.</w:t>
      </w:r>
      <w:r w:rsidR="005E0BDA"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Linotype 10, tek satır aralığı. Kaynakça Gösterimi İngilizce olarak yapılmalı (Mergan et al., 2010).</w:t>
      </w:r>
    </w:p>
    <w:p w14:paraId="3FCDF938" w14:textId="77777777" w:rsidR="005E0BDA" w:rsidRDefault="005E0BDA" w:rsidP="00EA454A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eastAsia="tr-TR"/>
        </w:rPr>
      </w:pPr>
    </w:p>
    <w:p w14:paraId="7CB001E7" w14:textId="77777777" w:rsidR="005E0BDA" w:rsidRDefault="00182787" w:rsidP="005E0BD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  <w:r w:rsidRPr="00EA454A">
        <w:rPr>
          <w:rFonts w:ascii="Palatino Linotype" w:hAnsi="Palatino Linotype" w:cs="Times New Roman"/>
          <w:b/>
          <w:sz w:val="20"/>
          <w:szCs w:val="20"/>
          <w:lang w:eastAsia="tr-TR"/>
        </w:rPr>
        <w:t xml:space="preserve">Material &amp; Method: </w:t>
      </w:r>
      <w:r w:rsidR="005E0BDA" w:rsidRPr="005E0BDA">
        <w:rPr>
          <w:rFonts w:ascii="Palatino Linotype" w:hAnsi="Palatino Linotype" w:cs="Times New Roman"/>
          <w:sz w:val="20"/>
          <w:szCs w:val="20"/>
          <w:lang w:eastAsia="tr-TR"/>
        </w:rPr>
        <w:t xml:space="preserve">Bu bölümde çalışmada izlenen bilimsel süreç </w:t>
      </w:r>
      <w:r w:rsidR="005E0BDA">
        <w:rPr>
          <w:rFonts w:ascii="Palatino Linotype" w:hAnsi="Palatino Linotype" w:cs="Times New Roman"/>
          <w:sz w:val="20"/>
          <w:szCs w:val="20"/>
          <w:lang w:eastAsia="tr-TR"/>
        </w:rPr>
        <w:t>özet</w:t>
      </w:r>
      <w:r w:rsidR="005E0BDA" w:rsidRPr="005E0BDA">
        <w:rPr>
          <w:rFonts w:ascii="Palatino Linotype" w:hAnsi="Palatino Linotype" w:cs="Times New Roman"/>
          <w:sz w:val="20"/>
          <w:szCs w:val="20"/>
          <w:lang w:eastAsia="tr-TR"/>
        </w:rPr>
        <w:t xml:space="preserve"> ve anlaşılır bir şekilde açıklanmalı.</w:t>
      </w:r>
      <w:r w:rsidR="005E0BDA"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Linotype 10, tek satır aralığı. </w:t>
      </w:r>
      <w:r w:rsidR="005E0BDA" w:rsidRPr="005E0BDA">
        <w:rPr>
          <w:rFonts w:ascii="Palatino Linotype" w:hAnsi="Palatino Linotype" w:cs="Times New Roman"/>
          <w:sz w:val="20"/>
          <w:szCs w:val="20"/>
          <w:lang w:eastAsia="tr-TR"/>
        </w:rPr>
        <w:t>İngilizce olarak hazırlanmalı.</w:t>
      </w:r>
      <w:r w:rsidR="005E0BDA"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Linotype 10, tek satır aralığı. Kaynakça Gösterimi İngilizce olarak yapılmalı (Mergan et al., 2010).</w:t>
      </w:r>
    </w:p>
    <w:p w14:paraId="3CE396DE" w14:textId="62050C93" w:rsidR="00EA454A" w:rsidRDefault="00EA454A" w:rsidP="00EA454A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14:paraId="5F7FB9D3" w14:textId="77777777" w:rsidR="005E0BDA" w:rsidRDefault="00182787" w:rsidP="005E0BD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  <w:r w:rsidRPr="00EA454A">
        <w:rPr>
          <w:rFonts w:ascii="Palatino Linotype" w:hAnsi="Palatino Linotype" w:cs="Times New Roman"/>
          <w:b/>
          <w:sz w:val="20"/>
          <w:szCs w:val="20"/>
          <w:lang w:eastAsia="tr-TR"/>
        </w:rPr>
        <w:t>Result and Discussion:</w:t>
      </w:r>
      <w:r w:rsidRPr="00EA454A">
        <w:rPr>
          <w:rFonts w:ascii="Palatino Linotype" w:hAnsi="Palatino Linotype" w:cs="Times New Roman"/>
          <w:sz w:val="20"/>
          <w:szCs w:val="20"/>
          <w:lang w:eastAsia="tr-TR"/>
        </w:rPr>
        <w:t xml:space="preserve"> </w:t>
      </w:r>
      <w:r w:rsidR="005E0BDA" w:rsidRPr="005E0BDA">
        <w:rPr>
          <w:rFonts w:ascii="Palatino Linotype" w:hAnsi="Palatino Linotype" w:cs="Times New Roman"/>
          <w:sz w:val="20"/>
          <w:szCs w:val="20"/>
          <w:lang w:eastAsia="tr-TR"/>
        </w:rPr>
        <w:t>Bu bölümde çalışma neticesinde elde edilen sonuçlar sırasıyla açıklanmalı, literatürde yer alan çalışmalarla kıyaslamalar yapılarak bilime ve literatüre katkısı detaylı şekilde anlatılmalıdır.</w:t>
      </w:r>
      <w:r w:rsidR="005E0BDA"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Linotype 10, tek satır aralığı. </w:t>
      </w:r>
      <w:r w:rsidR="005E0BDA" w:rsidRPr="005E0BDA">
        <w:rPr>
          <w:rFonts w:ascii="Palatino Linotype" w:hAnsi="Palatino Linotype" w:cs="Times New Roman"/>
          <w:sz w:val="20"/>
          <w:szCs w:val="20"/>
          <w:lang w:eastAsia="tr-TR"/>
        </w:rPr>
        <w:t>İngilizce olarak hazırlanmalı.</w:t>
      </w:r>
      <w:r w:rsidR="005E0BDA"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Linotype 10, tek satır aralığı. Kaynakça Gösterimi İngilizce olarak yapılmalı (Mergan et al., 2010).</w:t>
      </w:r>
    </w:p>
    <w:p w14:paraId="0A545914" w14:textId="74332410" w:rsidR="002310F2" w:rsidRPr="002310F2" w:rsidRDefault="002310F2" w:rsidP="005E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0474E" w14:textId="4C1384A1" w:rsidR="005E0BDA" w:rsidRDefault="005E0BDA" w:rsidP="00EA454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</w:p>
    <w:p w14:paraId="23D3E02B" w14:textId="0478C236" w:rsidR="005E0BDA" w:rsidRDefault="005E0BDA" w:rsidP="00EA454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</w:p>
    <w:p w14:paraId="27BF4013" w14:textId="45374750" w:rsidR="005E0BDA" w:rsidRDefault="005E0BDA" w:rsidP="00EA454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</w:p>
    <w:p w14:paraId="74B7B049" w14:textId="78350A9D" w:rsidR="005E0BDA" w:rsidRDefault="005E0BDA" w:rsidP="00EA454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</w:p>
    <w:p w14:paraId="25E52A10" w14:textId="77777777" w:rsidR="005E0BDA" w:rsidRDefault="005E0BDA" w:rsidP="00EA454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</w:p>
    <w:p w14:paraId="4C9EFD46" w14:textId="6C75133F" w:rsidR="00282CFE" w:rsidRPr="00EA454A" w:rsidRDefault="00D20EFB" w:rsidP="00EA454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  <w:r w:rsidRPr="00EA454A">
        <w:rPr>
          <w:rFonts w:ascii="Palatino Linotype" w:hAnsi="Palatino Linotype" w:cs="Times New Roman"/>
          <w:b/>
          <w:sz w:val="20"/>
          <w:szCs w:val="20"/>
          <w:lang w:eastAsia="tr-TR"/>
        </w:rPr>
        <w:lastRenderedPageBreak/>
        <w:t>1.</w:t>
      </w:r>
      <w:r w:rsidR="00EA454A" w:rsidRPr="00EA454A">
        <w:rPr>
          <w:rFonts w:ascii="Palatino Linotype" w:hAnsi="Palatino Linotype" w:cs="Times New Roman"/>
          <w:b/>
          <w:sz w:val="20"/>
          <w:szCs w:val="20"/>
          <w:lang w:eastAsia="tr-TR"/>
        </w:rPr>
        <w:t xml:space="preserve"> </w:t>
      </w:r>
      <w:r w:rsidR="00282CFE" w:rsidRPr="00EA454A">
        <w:rPr>
          <w:rFonts w:ascii="Palatino Linotype" w:hAnsi="Palatino Linotype" w:cs="Times New Roman"/>
          <w:b/>
          <w:sz w:val="20"/>
          <w:szCs w:val="20"/>
          <w:lang w:eastAsia="tr-TR"/>
        </w:rPr>
        <w:t>GİRİŞ</w:t>
      </w:r>
    </w:p>
    <w:p w14:paraId="34665744" w14:textId="7DE75CBA" w:rsidR="00EA454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shd w:val="clear" w:color="auto" w:fill="FFFFFF"/>
        </w:rPr>
      </w:pPr>
      <w:r w:rsidRPr="005E0BDA">
        <w:rPr>
          <w:rFonts w:ascii="Palatino Linotype" w:hAnsi="Palatino Linotype" w:cs="Times New Roman"/>
          <w:sz w:val="20"/>
          <w:szCs w:val="20"/>
          <w:shd w:val="clear" w:color="auto" w:fill="FFFFFF"/>
        </w:rPr>
        <w:t>Çalışmanın giriş kısmı, çalışmanın gerekli temel bilgilerini, teorik alt yapısını ve önemini içermeli, literatürde yapılan önceki çalışmalar hakkında bilgi vermelidir. Bulgular ve sonuca dair herhangi bir bilgi içermemelidir.</w:t>
      </w:r>
      <w:r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Türkçe olarak hazırlanmalı. T</w:t>
      </w:r>
      <w:r w:rsidRPr="005E0BDA">
        <w:rPr>
          <w:rFonts w:ascii="Palatino Linotype" w:hAnsi="Palatino Linotype" w:cs="Times New Roman"/>
          <w:sz w:val="20"/>
          <w:szCs w:val="20"/>
          <w:shd w:val="clear" w:color="auto" w:fill="FFFFFF"/>
        </w:rPr>
        <w:t>ürkçe olarak hazırlanan çalışmalar dilin doğru kullanımı ve açıklığının yanı sıra doğru bir gramer yapısına sahip olmalıdır.</w:t>
      </w:r>
      <w:r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Kelime sınırlaması yoktur. Kaynakça APA 6 ya göre düzenlencektir. Kaynakça gösterimi Türkçe olmalıdır. Palatino Linotype 10 tek satır aralığı.</w:t>
      </w:r>
    </w:p>
    <w:p w14:paraId="2FDD45B4" w14:textId="63F21CF6" w:rsidR="005E0BD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shd w:val="clear" w:color="auto" w:fill="FFFFFF"/>
        </w:rPr>
      </w:pPr>
    </w:p>
    <w:p w14:paraId="46BE6CD3" w14:textId="77777777" w:rsidR="005E0BDA" w:rsidRPr="005E0BD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shd w:val="clear" w:color="auto" w:fill="FFFFFF"/>
        </w:rPr>
      </w:pPr>
      <w:r w:rsidRPr="005E0BDA">
        <w:rPr>
          <w:rFonts w:ascii="Palatino Linotype" w:hAnsi="Palatino Linotype" w:cs="Times New Roman"/>
          <w:sz w:val="20"/>
          <w:szCs w:val="20"/>
          <w:shd w:val="clear" w:color="auto" w:fill="FFFFFF"/>
        </w:rPr>
        <w:t>Çalışmanın giriş kısmı, çalışmanın gerekli temel bilgilerini, teorik alt yapısını ve önemini içermeli, literatürde yapılan önceki çalışmalar hakkında bilgi vermelidir. Bulgular ve sonuca dair herhangi bir bilgi içermemelidir.</w:t>
      </w:r>
      <w:r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Türkçe olarak hazırlanmalı. T</w:t>
      </w:r>
      <w:r w:rsidRPr="005E0BDA">
        <w:rPr>
          <w:rFonts w:ascii="Palatino Linotype" w:hAnsi="Palatino Linotype" w:cs="Times New Roman"/>
          <w:sz w:val="20"/>
          <w:szCs w:val="20"/>
          <w:shd w:val="clear" w:color="auto" w:fill="FFFFFF"/>
        </w:rPr>
        <w:t>ürkçe olarak hazırlanan çalışmalar dilin doğru kullanımı ve açıklığının yanı sıra doğru bir gramer yapısına sahip olmalıdır.</w:t>
      </w:r>
      <w:r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Kelime sınırlaması yoktur. Kaynakça APA 6 ya göre düzenlencektir. Kaynakça gösterimi Türkçe olmalıdır. Palatino Linotype 10 tek satır aralığı.</w:t>
      </w:r>
    </w:p>
    <w:p w14:paraId="5A4DE53A" w14:textId="534C52A1" w:rsidR="005E0BD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shd w:val="clear" w:color="auto" w:fill="FFFFFF"/>
        </w:rPr>
      </w:pPr>
    </w:p>
    <w:p w14:paraId="69110407" w14:textId="77777777" w:rsidR="005E0BDA" w:rsidRPr="005E0BD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shd w:val="clear" w:color="auto" w:fill="FFFFFF"/>
        </w:rPr>
      </w:pPr>
      <w:r w:rsidRPr="005E0BDA">
        <w:rPr>
          <w:rFonts w:ascii="Palatino Linotype" w:hAnsi="Palatino Linotype" w:cs="Times New Roman"/>
          <w:sz w:val="20"/>
          <w:szCs w:val="20"/>
          <w:shd w:val="clear" w:color="auto" w:fill="FFFFFF"/>
        </w:rPr>
        <w:t>Çalışmanın giriş kısmı, çalışmanın gerekli temel bilgilerini, teorik alt yapısını ve önemini içermeli, literatürde yapılan önceki çalışmalar hakkında bilgi vermelidir. Bulgular ve sonuca dair herhangi bir bilgi içermemelidir.</w:t>
      </w:r>
      <w:r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Türkçe olarak hazırlanmalı. T</w:t>
      </w:r>
      <w:r w:rsidRPr="005E0BDA">
        <w:rPr>
          <w:rFonts w:ascii="Palatino Linotype" w:hAnsi="Palatino Linotype" w:cs="Times New Roman"/>
          <w:sz w:val="20"/>
          <w:szCs w:val="20"/>
          <w:shd w:val="clear" w:color="auto" w:fill="FFFFFF"/>
        </w:rPr>
        <w:t>ürkçe olarak hazırlanan çalışmalar dilin doğru kullanımı ve açıklığının yanı sıra doğru bir gramer yapısına sahip olmalıdır.</w:t>
      </w:r>
      <w:r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Kelime sınırlaması yoktur. Kaynakça APA 6 ya göre düzenlencektir. Kaynakça gösterimi Türkçe olmalıdır. Palatino Linotype 10 tek satır aralığı.</w:t>
      </w:r>
    </w:p>
    <w:p w14:paraId="320AD15E" w14:textId="4223B1E3" w:rsidR="005E0BD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shd w:val="clear" w:color="auto" w:fill="FFFFFF"/>
        </w:rPr>
      </w:pPr>
    </w:p>
    <w:p w14:paraId="662A5C76" w14:textId="77777777" w:rsidR="005E0BDA" w:rsidRPr="005E0BD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shd w:val="clear" w:color="auto" w:fill="FFFFFF"/>
        </w:rPr>
      </w:pPr>
      <w:r w:rsidRPr="005E0BDA">
        <w:rPr>
          <w:rFonts w:ascii="Palatino Linotype" w:hAnsi="Palatino Linotype" w:cs="Times New Roman"/>
          <w:sz w:val="20"/>
          <w:szCs w:val="20"/>
          <w:shd w:val="clear" w:color="auto" w:fill="FFFFFF"/>
        </w:rPr>
        <w:t>Çalışmanın giriş kısmı, çalışmanın gerekli temel bilgilerini, teorik alt yapısını ve önemini içermeli, literatürde yapılan önceki çalışmalar hakkında bilgi vermelidir. Bulgular ve sonuca dair herhangi bir bilgi içermemelidir.</w:t>
      </w:r>
      <w:r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Türkçe olarak hazırlanmalı. T</w:t>
      </w:r>
      <w:r w:rsidRPr="005E0BDA">
        <w:rPr>
          <w:rFonts w:ascii="Palatino Linotype" w:hAnsi="Palatino Linotype" w:cs="Times New Roman"/>
          <w:sz w:val="20"/>
          <w:szCs w:val="20"/>
          <w:shd w:val="clear" w:color="auto" w:fill="FFFFFF"/>
        </w:rPr>
        <w:t>ürkçe olarak hazırlanan çalışmalar dilin doğru kullanımı ve açıklığının yanı sıra doğru bir gramer yapısına sahip olmalıdır.</w:t>
      </w:r>
      <w:r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Kelime sınırlaması yoktur. Kaynakça APA 6 ya göre düzenlencektir. Kaynakça gösterimi Türkçe olmalıdır. Palatino Linotype 10 tek satır aralığı.</w:t>
      </w:r>
    </w:p>
    <w:p w14:paraId="6E6C1EF0" w14:textId="77777777" w:rsidR="005E0BDA" w:rsidRPr="005E0BD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shd w:val="clear" w:color="auto" w:fill="FFFFFF"/>
        </w:rPr>
      </w:pPr>
    </w:p>
    <w:p w14:paraId="32A42924" w14:textId="77777777" w:rsidR="005E0BDA" w:rsidRDefault="005E0BDA" w:rsidP="00EA454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</w:p>
    <w:p w14:paraId="30931327" w14:textId="09F5414A" w:rsidR="00D20EFB" w:rsidRPr="00EA454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  <w:r>
        <w:rPr>
          <w:rFonts w:ascii="Palatino Linotype" w:hAnsi="Palatino Linotype" w:cs="Times New Roman"/>
          <w:b/>
          <w:sz w:val="20"/>
          <w:szCs w:val="20"/>
          <w:lang w:eastAsia="tr-TR"/>
        </w:rPr>
        <w:t>2. MATERYAl &amp; METOT</w:t>
      </w:r>
    </w:p>
    <w:p w14:paraId="75D03A21" w14:textId="2D7098A9" w:rsidR="000D3775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shd w:val="clear" w:color="auto" w:fill="FFFFFF"/>
        </w:rPr>
      </w:pPr>
      <w:r w:rsidRPr="005E0BDA">
        <w:rPr>
          <w:rFonts w:ascii="Palatino Linotype" w:hAnsi="Palatino Linotype" w:cs="Times New Roman"/>
          <w:sz w:val="20"/>
          <w:szCs w:val="20"/>
          <w:lang w:eastAsia="tr-TR"/>
        </w:rPr>
        <w:t>Bu bölümde çalışmada izlenen bilimsel süreç detaylı ve anlaşılır bir şekilde açıklanmalı.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</w:t>
      </w:r>
      <w:r>
        <w:rPr>
          <w:rFonts w:ascii="Palatino Linotype" w:hAnsi="Palatino Linotype" w:cs="Times New Roman"/>
          <w:sz w:val="20"/>
          <w:szCs w:val="20"/>
          <w:shd w:val="clear" w:color="auto" w:fill="FFFFFF"/>
        </w:rPr>
        <w:t>Türkçe olmalıdır. Palatino Linotype 10 tek satır aralığı. Bilimsel süreçler alt başlık şeklinde verilebilir.</w:t>
      </w:r>
    </w:p>
    <w:p w14:paraId="5FC2F993" w14:textId="77777777" w:rsidR="005E0BD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shd w:val="clear" w:color="auto" w:fill="FFFFFF"/>
        </w:rPr>
      </w:pPr>
    </w:p>
    <w:p w14:paraId="73A0C78F" w14:textId="43EC6A9E" w:rsidR="005E0BDA" w:rsidRPr="005E0BD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shd w:val="clear" w:color="auto" w:fill="FFFFFF"/>
        </w:rPr>
      </w:pPr>
      <w:r w:rsidRPr="005E0BDA">
        <w:rPr>
          <w:rFonts w:ascii="Palatino Linotype" w:hAnsi="Palatino Linotype" w:cs="Times New Roman"/>
          <w:b/>
          <w:sz w:val="20"/>
          <w:szCs w:val="20"/>
          <w:shd w:val="clear" w:color="auto" w:fill="FFFFFF"/>
        </w:rPr>
        <w:t>Araştırma Deseni</w:t>
      </w:r>
    </w:p>
    <w:p w14:paraId="462B938B" w14:textId="77777777" w:rsidR="005E0BD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shd w:val="clear" w:color="auto" w:fill="FFFFFF"/>
        </w:rPr>
      </w:pPr>
      <w:r w:rsidRPr="005E0BDA">
        <w:rPr>
          <w:rFonts w:ascii="Palatino Linotype" w:hAnsi="Palatino Linotype" w:cs="Times New Roman"/>
          <w:sz w:val="20"/>
          <w:szCs w:val="20"/>
          <w:lang w:eastAsia="tr-TR"/>
        </w:rPr>
        <w:t>Bu bölümde çalışmada izlenen bilimsel süreç detaylı ve anlaşılır bir şekilde açıklanmalı.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</w:t>
      </w:r>
      <w:r>
        <w:rPr>
          <w:rFonts w:ascii="Palatino Linotype" w:hAnsi="Palatino Linotype" w:cs="Times New Roman"/>
          <w:sz w:val="20"/>
          <w:szCs w:val="20"/>
          <w:shd w:val="clear" w:color="auto" w:fill="FFFFFF"/>
        </w:rPr>
        <w:t>Türkçe olmalıdır. Palatino Linotype 10 tek satır aralığı. Bilimsel süreçler alt başlık şeklinde verilebilir.</w:t>
      </w:r>
    </w:p>
    <w:p w14:paraId="7FC14C87" w14:textId="77777777" w:rsidR="005E0BD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</w:p>
    <w:p w14:paraId="70E3500C" w14:textId="120CBA1A" w:rsidR="005E0BDA" w:rsidRDefault="005E0BDA" w:rsidP="005E0BDA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shd w:val="clear" w:color="auto" w:fill="FFFFFF"/>
        </w:rPr>
      </w:pPr>
      <w:r w:rsidRPr="005E0BDA">
        <w:rPr>
          <w:rFonts w:ascii="Palatino Linotype" w:hAnsi="Palatino Linotype" w:cs="Times New Roman"/>
          <w:b/>
          <w:sz w:val="20"/>
          <w:szCs w:val="20"/>
          <w:lang w:eastAsia="tr-TR"/>
        </w:rPr>
        <w:t>Araştırma Grubu</w:t>
      </w:r>
      <w:r w:rsidRPr="005E0BDA">
        <w:rPr>
          <w:rFonts w:ascii="Palatino Linotype" w:hAnsi="Palatino Linotype" w:cs="Times New Roman"/>
          <w:b/>
          <w:sz w:val="20"/>
          <w:szCs w:val="20"/>
          <w:lang w:eastAsia="tr-TR"/>
        </w:rPr>
        <w:cr/>
      </w:r>
      <w:r w:rsidRPr="005E0BDA">
        <w:rPr>
          <w:rFonts w:ascii="Palatino Linotype" w:hAnsi="Palatino Linotype" w:cs="Times New Roman"/>
          <w:sz w:val="20"/>
          <w:szCs w:val="20"/>
          <w:lang w:eastAsia="tr-TR"/>
        </w:rPr>
        <w:t xml:space="preserve"> Bu bölümde çalışmada izlenen bilimsel süreç detaylı ve anlaşılır bir şekilde açıklanmalı.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</w:t>
      </w:r>
      <w:r>
        <w:rPr>
          <w:rFonts w:ascii="Palatino Linotype" w:hAnsi="Palatino Linotype" w:cs="Times New Roman"/>
          <w:sz w:val="20"/>
          <w:szCs w:val="20"/>
          <w:shd w:val="clear" w:color="auto" w:fill="FFFFFF"/>
        </w:rPr>
        <w:t>Türkçe olmalıdır. Palatino Linotype 10 tek satır aralığı. Bilimsel süreçler a</w:t>
      </w:r>
      <w:r w:rsidR="00BB346B">
        <w:rPr>
          <w:rFonts w:ascii="Palatino Linotype" w:hAnsi="Palatino Linotype" w:cs="Times New Roman"/>
          <w:sz w:val="20"/>
          <w:szCs w:val="20"/>
          <w:shd w:val="clear" w:color="auto" w:fill="FFFFFF"/>
        </w:rPr>
        <w:t>lt başlık şeklinde verilebilir.</w:t>
      </w:r>
    </w:p>
    <w:p w14:paraId="534D7603" w14:textId="3F0D63FA" w:rsidR="00EA454A" w:rsidRPr="005E0BDA" w:rsidRDefault="00EA454A" w:rsidP="005E0BD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</w:p>
    <w:p w14:paraId="17695E88" w14:textId="37822D12" w:rsidR="00BB346B" w:rsidRDefault="00BB346B" w:rsidP="002F65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1807D5B9" w14:textId="6B2E01E9" w:rsidR="00BB346B" w:rsidRDefault="00BB346B" w:rsidP="002F65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5F0C4034" w14:textId="5BDD3DEE" w:rsidR="00BB346B" w:rsidRDefault="00BB346B" w:rsidP="002F65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519DCD12" w14:textId="77777777" w:rsidR="00BB346B" w:rsidRDefault="00BB346B" w:rsidP="002F65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22FB95EA" w14:textId="772F4E98" w:rsidR="00E3701C" w:rsidRPr="00EA454A" w:rsidRDefault="00D20EFB" w:rsidP="00EA454A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lang w:eastAsia="tr-TR"/>
        </w:rPr>
      </w:pPr>
      <w:r w:rsidRPr="00EA454A">
        <w:rPr>
          <w:rFonts w:ascii="Palatino Linotype" w:hAnsi="Palatino Linotype" w:cs="Times New Roman"/>
          <w:b/>
          <w:sz w:val="20"/>
          <w:szCs w:val="20"/>
          <w:lang w:eastAsia="tr-TR"/>
        </w:rPr>
        <w:lastRenderedPageBreak/>
        <w:t>3.BULGULAR</w:t>
      </w:r>
    </w:p>
    <w:p w14:paraId="03C925BB" w14:textId="77777777" w:rsidR="00BB346B" w:rsidRPr="00195E10" w:rsidRDefault="00BB346B" w:rsidP="00BB346B">
      <w:pPr>
        <w:rPr>
          <w:rFonts w:ascii="Palatino Linotype" w:hAnsi="Palatino Linotype"/>
          <w:sz w:val="20"/>
          <w:szCs w:val="20"/>
        </w:rPr>
      </w:pPr>
      <w:bookmarkStart w:id="1" w:name="_Hlk42710282"/>
      <w:r w:rsidRPr="00BB346B">
        <w:rPr>
          <w:rFonts w:ascii="Palatino Linotype" w:hAnsi="Palatino Linotype"/>
          <w:b/>
          <w:sz w:val="20"/>
          <w:szCs w:val="20"/>
        </w:rPr>
        <w:t>Tablo 1.</w:t>
      </w:r>
      <w:r w:rsidRPr="00195E10">
        <w:rPr>
          <w:rFonts w:ascii="Palatino Linotype" w:hAnsi="Palatino Linotype"/>
          <w:sz w:val="20"/>
          <w:szCs w:val="20"/>
        </w:rPr>
        <w:t xml:space="preserve"> Katılımcıların kişisel bilgilerinin dağılımları</w:t>
      </w:r>
    </w:p>
    <w:tbl>
      <w:tblPr>
        <w:tblW w:w="90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969"/>
        <w:gridCol w:w="1275"/>
        <w:gridCol w:w="1701"/>
      </w:tblGrid>
      <w:tr w:rsidR="00BB346B" w:rsidRPr="00BB346B" w14:paraId="4F2366FE" w14:textId="77777777" w:rsidTr="00EA73BA">
        <w:trPr>
          <w:trHeight w:val="25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B93785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b/>
                <w:sz w:val="18"/>
                <w:szCs w:val="18"/>
                <w:lang w:eastAsia="en-GB"/>
              </w:rPr>
              <w:t>Değişken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93D930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b/>
                <w:sz w:val="18"/>
                <w:szCs w:val="18"/>
                <w:lang w:eastAsia="en-GB"/>
              </w:rPr>
              <w:t>Kategori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FFC12F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b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A2EB22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b/>
                <w:sz w:val="18"/>
                <w:szCs w:val="18"/>
                <w:lang w:eastAsia="en-GB"/>
              </w:rPr>
              <w:t>%</w:t>
            </w:r>
          </w:p>
        </w:tc>
      </w:tr>
      <w:tr w:rsidR="00BB346B" w:rsidRPr="00BB346B" w14:paraId="03DA6E28" w14:textId="77777777" w:rsidTr="00EA73BA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C3310D7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Bölüm</w:t>
            </w:r>
          </w:p>
          <w:p w14:paraId="6E19D787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 </w:t>
            </w:r>
          </w:p>
          <w:p w14:paraId="706E448F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 </w:t>
            </w:r>
          </w:p>
          <w:p w14:paraId="51491F27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 </w:t>
            </w:r>
          </w:p>
          <w:p w14:paraId="7D3D0916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927CBE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Beden eğitimi ve spor öğretmenliği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C8404A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574AB8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28.8</w:t>
            </w:r>
          </w:p>
        </w:tc>
      </w:tr>
      <w:tr w:rsidR="00BB346B" w:rsidRPr="00BB346B" w14:paraId="603D7F9C" w14:textId="77777777" w:rsidTr="00EA73BA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6DC0AAED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136A415C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Antrenörlük</w:t>
            </w:r>
          </w:p>
        </w:tc>
        <w:tc>
          <w:tcPr>
            <w:tcW w:w="1275" w:type="dxa"/>
            <w:noWrap/>
            <w:vAlign w:val="center"/>
            <w:hideMark/>
          </w:tcPr>
          <w:p w14:paraId="6E5A1241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701" w:type="dxa"/>
            <w:noWrap/>
            <w:vAlign w:val="center"/>
            <w:hideMark/>
          </w:tcPr>
          <w:p w14:paraId="107B2B6C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21.7</w:t>
            </w:r>
          </w:p>
        </w:tc>
      </w:tr>
      <w:tr w:rsidR="00BB346B" w:rsidRPr="00BB346B" w14:paraId="1613611F" w14:textId="77777777" w:rsidTr="00EA73BA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32557869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13F92DD6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Yöneticilik</w:t>
            </w:r>
          </w:p>
        </w:tc>
        <w:tc>
          <w:tcPr>
            <w:tcW w:w="1275" w:type="dxa"/>
            <w:noWrap/>
            <w:vAlign w:val="center"/>
            <w:hideMark/>
          </w:tcPr>
          <w:p w14:paraId="59602E7A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701" w:type="dxa"/>
            <w:noWrap/>
            <w:vAlign w:val="center"/>
            <w:hideMark/>
          </w:tcPr>
          <w:p w14:paraId="59E3DFF3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24.7</w:t>
            </w:r>
          </w:p>
        </w:tc>
      </w:tr>
      <w:tr w:rsidR="00BB346B" w:rsidRPr="00BB346B" w14:paraId="0E28927F" w14:textId="77777777" w:rsidTr="00EA73BA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00818EB3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054C117E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Rekreasyon</w:t>
            </w:r>
          </w:p>
        </w:tc>
        <w:tc>
          <w:tcPr>
            <w:tcW w:w="1275" w:type="dxa"/>
            <w:noWrap/>
            <w:vAlign w:val="center"/>
            <w:hideMark/>
          </w:tcPr>
          <w:p w14:paraId="5247C58C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701" w:type="dxa"/>
            <w:noWrap/>
            <w:vAlign w:val="center"/>
            <w:hideMark/>
          </w:tcPr>
          <w:p w14:paraId="267268BB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24.7</w:t>
            </w:r>
          </w:p>
        </w:tc>
      </w:tr>
      <w:tr w:rsidR="00BB346B" w:rsidRPr="00BB346B" w14:paraId="515675E1" w14:textId="77777777" w:rsidTr="00EA73BA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4588CD54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2C39FC63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Toplam</w:t>
            </w:r>
          </w:p>
        </w:tc>
        <w:tc>
          <w:tcPr>
            <w:tcW w:w="1275" w:type="dxa"/>
            <w:noWrap/>
            <w:vAlign w:val="center"/>
            <w:hideMark/>
          </w:tcPr>
          <w:p w14:paraId="479438E2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701" w:type="dxa"/>
            <w:noWrap/>
            <w:vAlign w:val="center"/>
            <w:hideMark/>
          </w:tcPr>
          <w:p w14:paraId="1C57048E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100</w:t>
            </w:r>
          </w:p>
        </w:tc>
      </w:tr>
      <w:tr w:rsidR="00BB346B" w:rsidRPr="00BB346B" w14:paraId="0B312EDE" w14:textId="77777777" w:rsidTr="00EA73BA">
        <w:trPr>
          <w:trHeight w:val="255"/>
        </w:trPr>
        <w:tc>
          <w:tcPr>
            <w:tcW w:w="2122" w:type="dxa"/>
            <w:vMerge w:val="restart"/>
            <w:noWrap/>
            <w:vAlign w:val="center"/>
            <w:hideMark/>
          </w:tcPr>
          <w:p w14:paraId="7CF51EB6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Lisanslı olarak spor yapıyor musunuz?</w:t>
            </w:r>
          </w:p>
          <w:p w14:paraId="62A8347C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69" w:type="dxa"/>
            <w:noWrap/>
            <w:vAlign w:val="center"/>
            <w:hideMark/>
          </w:tcPr>
          <w:p w14:paraId="69F2695D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Evet</w:t>
            </w:r>
          </w:p>
        </w:tc>
        <w:tc>
          <w:tcPr>
            <w:tcW w:w="1275" w:type="dxa"/>
            <w:noWrap/>
            <w:vAlign w:val="center"/>
            <w:hideMark/>
          </w:tcPr>
          <w:p w14:paraId="13C0F958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701" w:type="dxa"/>
            <w:noWrap/>
            <w:vAlign w:val="center"/>
            <w:hideMark/>
          </w:tcPr>
          <w:p w14:paraId="6D2A4F4D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47</w:t>
            </w:r>
          </w:p>
        </w:tc>
      </w:tr>
      <w:tr w:rsidR="00BB346B" w:rsidRPr="00BB346B" w14:paraId="3CB58C51" w14:textId="77777777" w:rsidTr="00EA73BA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78DFB1B8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38B1CD17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Hayır</w:t>
            </w:r>
          </w:p>
        </w:tc>
        <w:tc>
          <w:tcPr>
            <w:tcW w:w="1275" w:type="dxa"/>
            <w:noWrap/>
            <w:vAlign w:val="center"/>
            <w:hideMark/>
          </w:tcPr>
          <w:p w14:paraId="1815BEE7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701" w:type="dxa"/>
            <w:noWrap/>
            <w:vAlign w:val="center"/>
            <w:hideMark/>
          </w:tcPr>
          <w:p w14:paraId="15496BB4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53</w:t>
            </w:r>
          </w:p>
        </w:tc>
      </w:tr>
      <w:tr w:rsidR="00BB346B" w:rsidRPr="00BB346B" w14:paraId="056F0AF8" w14:textId="77777777" w:rsidTr="00EA73BA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1BD4D48C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4EEABF86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Toplam</w:t>
            </w:r>
          </w:p>
        </w:tc>
        <w:tc>
          <w:tcPr>
            <w:tcW w:w="1275" w:type="dxa"/>
            <w:noWrap/>
            <w:vAlign w:val="center"/>
            <w:hideMark/>
          </w:tcPr>
          <w:p w14:paraId="1EC24828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701" w:type="dxa"/>
            <w:noWrap/>
            <w:vAlign w:val="center"/>
            <w:hideMark/>
          </w:tcPr>
          <w:p w14:paraId="1E56DD28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100</w:t>
            </w:r>
          </w:p>
        </w:tc>
      </w:tr>
      <w:tr w:rsidR="00BB346B" w:rsidRPr="00BB346B" w14:paraId="47E90C57" w14:textId="77777777" w:rsidTr="00EA73BA">
        <w:trPr>
          <w:trHeight w:val="255"/>
        </w:trPr>
        <w:tc>
          <w:tcPr>
            <w:tcW w:w="2122" w:type="dxa"/>
            <w:vMerge w:val="restart"/>
            <w:noWrap/>
            <w:vAlign w:val="center"/>
            <w:hideMark/>
          </w:tcPr>
          <w:p w14:paraId="100491DB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İlgilendiğiniz spor dalı?</w:t>
            </w:r>
          </w:p>
          <w:p w14:paraId="1A5C3628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69" w:type="dxa"/>
            <w:noWrap/>
            <w:vAlign w:val="center"/>
            <w:hideMark/>
          </w:tcPr>
          <w:p w14:paraId="5E966DD4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Bireysel Sporlar</w:t>
            </w:r>
          </w:p>
        </w:tc>
        <w:tc>
          <w:tcPr>
            <w:tcW w:w="1275" w:type="dxa"/>
            <w:noWrap/>
            <w:vAlign w:val="center"/>
            <w:hideMark/>
          </w:tcPr>
          <w:p w14:paraId="4C003AED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701" w:type="dxa"/>
            <w:noWrap/>
            <w:vAlign w:val="center"/>
            <w:hideMark/>
          </w:tcPr>
          <w:p w14:paraId="3FE178EE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17.7</w:t>
            </w:r>
          </w:p>
        </w:tc>
      </w:tr>
      <w:tr w:rsidR="00BB346B" w:rsidRPr="00BB346B" w14:paraId="2D340938" w14:textId="77777777" w:rsidTr="00EA73BA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528B4331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439D839F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Takım Sporları</w:t>
            </w:r>
          </w:p>
        </w:tc>
        <w:tc>
          <w:tcPr>
            <w:tcW w:w="1275" w:type="dxa"/>
            <w:noWrap/>
            <w:vAlign w:val="center"/>
            <w:hideMark/>
          </w:tcPr>
          <w:p w14:paraId="0CCF35EB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701" w:type="dxa"/>
            <w:noWrap/>
            <w:vAlign w:val="center"/>
            <w:hideMark/>
          </w:tcPr>
          <w:p w14:paraId="045432F8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29.3</w:t>
            </w:r>
          </w:p>
        </w:tc>
      </w:tr>
      <w:tr w:rsidR="00BB346B" w:rsidRPr="00BB346B" w14:paraId="5C1BEF1C" w14:textId="77777777" w:rsidTr="00EA73BA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40527ADE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3740621A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Lisanslı olarak spor yapmayan</w:t>
            </w:r>
          </w:p>
        </w:tc>
        <w:tc>
          <w:tcPr>
            <w:tcW w:w="1275" w:type="dxa"/>
            <w:noWrap/>
            <w:vAlign w:val="center"/>
            <w:hideMark/>
          </w:tcPr>
          <w:p w14:paraId="3C0055EA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701" w:type="dxa"/>
            <w:noWrap/>
            <w:vAlign w:val="center"/>
            <w:hideMark/>
          </w:tcPr>
          <w:p w14:paraId="73ECBD02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53</w:t>
            </w:r>
          </w:p>
        </w:tc>
      </w:tr>
      <w:tr w:rsidR="00BB346B" w:rsidRPr="00BB346B" w14:paraId="0543A1DC" w14:textId="77777777" w:rsidTr="00EA73BA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36B0E8E7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3BE3B6B1" w14:textId="77777777" w:rsidR="00BB346B" w:rsidRPr="00BB346B" w:rsidRDefault="00BB346B" w:rsidP="00BB346B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Toplam</w:t>
            </w:r>
          </w:p>
        </w:tc>
        <w:tc>
          <w:tcPr>
            <w:tcW w:w="1275" w:type="dxa"/>
            <w:noWrap/>
            <w:vAlign w:val="center"/>
            <w:hideMark/>
          </w:tcPr>
          <w:p w14:paraId="29E476CC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701" w:type="dxa"/>
            <w:noWrap/>
            <w:vAlign w:val="center"/>
            <w:hideMark/>
          </w:tcPr>
          <w:p w14:paraId="3CAE496D" w14:textId="77777777" w:rsidR="00BB346B" w:rsidRPr="00BB346B" w:rsidRDefault="00BB346B" w:rsidP="00BB34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  <w:lang w:val="en-GB" w:eastAsia="en-GB"/>
              </w:rPr>
            </w:pPr>
            <w:r w:rsidRPr="00BB346B">
              <w:rPr>
                <w:rFonts w:ascii="Palatino Linotype" w:eastAsia="Times New Roman" w:hAnsi="Palatino Linotype"/>
                <w:sz w:val="18"/>
                <w:szCs w:val="18"/>
                <w:lang w:eastAsia="en-GB"/>
              </w:rPr>
              <w:t>100</w:t>
            </w:r>
          </w:p>
        </w:tc>
      </w:tr>
    </w:tbl>
    <w:p w14:paraId="1527F6BA" w14:textId="6E5BC243" w:rsidR="00BB346B" w:rsidRDefault="00BB346B" w:rsidP="00BB346B">
      <w:pPr>
        <w:rPr>
          <w:rFonts w:ascii="Palatino Linotype" w:hAnsi="Palatino Linotype"/>
          <w:iCs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>Tablo içeriği Palatino Linotype 9 punto. Tek satır aralığı.</w:t>
      </w:r>
    </w:p>
    <w:p w14:paraId="513874E2" w14:textId="7B43D004" w:rsidR="00BB346B" w:rsidRDefault="00BB346B" w:rsidP="00BB346B">
      <w:pPr>
        <w:rPr>
          <w:rFonts w:ascii="Palatino Linotype" w:hAnsi="Palatino Linotype"/>
          <w:iCs/>
          <w:sz w:val="20"/>
          <w:szCs w:val="20"/>
        </w:rPr>
      </w:pPr>
    </w:p>
    <w:p w14:paraId="739019B1" w14:textId="77777777" w:rsidR="00BB346B" w:rsidRPr="00BB346B" w:rsidRDefault="00BB346B" w:rsidP="00BB346B">
      <w:pPr>
        <w:rPr>
          <w:rFonts w:ascii="Palatino Linotype" w:hAnsi="Palatino Linotype"/>
          <w:iCs/>
          <w:sz w:val="20"/>
          <w:szCs w:val="20"/>
        </w:rPr>
      </w:pPr>
    </w:p>
    <w:p w14:paraId="765F33E6" w14:textId="35867E79" w:rsidR="007827A1" w:rsidRPr="002F6514" w:rsidRDefault="0067587E" w:rsidP="002F6514">
      <w:pPr>
        <w:pStyle w:val="Balk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  <w:shd w:val="clear" w:color="auto" w:fill="FFFFFF"/>
        </w:rPr>
      </w:pPr>
      <w:r w:rsidRPr="002F6514">
        <w:rPr>
          <w:noProof/>
          <w:sz w:val="24"/>
          <w:szCs w:val="24"/>
          <w:shd w:val="clear" w:color="auto" w:fill="FFFFFF"/>
        </w:rPr>
        <w:drawing>
          <wp:inline distT="0" distB="0" distL="0" distR="0" wp14:anchorId="696A650D" wp14:editId="142BDAC1">
            <wp:extent cx="5982970" cy="2501900"/>
            <wp:effectExtent l="0" t="0" r="0" b="0"/>
            <wp:docPr id="4" name="Resim 4" descr="C:\Users\YALCIN\Desktop\14.25 numaralı plan\Adsı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LCIN\Desktop\14.25 numaralı plan\Adsız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91" cy="250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3D66" w14:textId="77777777" w:rsidR="00BB60A8" w:rsidRPr="00EA454A" w:rsidRDefault="00BB60A8" w:rsidP="00BB60A8">
      <w:pPr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  <w:shd w:val="clear" w:color="auto" w:fill="FFFFFF"/>
        </w:rPr>
      </w:pPr>
      <w:r w:rsidRPr="00EA454A">
        <w:rPr>
          <w:rFonts w:ascii="Palatino Linotype" w:hAnsi="Palatino Linotype" w:cs="Times New Roman"/>
          <w:b/>
          <w:sz w:val="20"/>
          <w:szCs w:val="20"/>
        </w:rPr>
        <w:t>Şekil 1.</w:t>
      </w:r>
      <w:r w:rsidRPr="00EA454A">
        <w:rPr>
          <w:rFonts w:ascii="Palatino Linotype" w:hAnsi="Palatino Linotype" w:cs="Times New Roman"/>
          <w:sz w:val="20"/>
          <w:szCs w:val="20"/>
        </w:rPr>
        <w:t xml:space="preserve"> </w:t>
      </w:r>
      <w:r w:rsidRPr="00EA454A">
        <w:rPr>
          <w:rFonts w:ascii="Palatino Linotype" w:hAnsi="Palatino Linotype" w:cs="Times New Roman"/>
          <w:bCs/>
          <w:sz w:val="20"/>
          <w:szCs w:val="20"/>
          <w:shd w:val="clear" w:color="auto" w:fill="FFFFFF"/>
        </w:rPr>
        <w:t>Doğu Almanya</w:t>
      </w:r>
      <w:r w:rsidRPr="00EA454A">
        <w:rPr>
          <w:rFonts w:ascii="Palatino Linotype" w:hAnsi="Palatino Linotype" w:cs="Times New Roman"/>
          <w:sz w:val="20"/>
          <w:szCs w:val="20"/>
          <w:shd w:val="clear" w:color="auto" w:fill="FFFFFF"/>
        </w:rPr>
        <w:t> Cumhuriyeti’nin spor yönetim yapısı ve teşkilat şeması</w:t>
      </w:r>
      <w:r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(</w:t>
      </w:r>
      <w:r w:rsidRPr="00BB60A8">
        <w:rPr>
          <w:rFonts w:ascii="Palatino Linotype" w:hAnsi="Palatino Linotype" w:cs="Times New Roman"/>
          <w:sz w:val="20"/>
          <w:szCs w:val="20"/>
          <w:shd w:val="clear" w:color="auto" w:fill="FFFFFF"/>
        </w:rPr>
        <w:t>Carr,1976).</w:t>
      </w:r>
    </w:p>
    <w:p w14:paraId="0FB030D8" w14:textId="77777777" w:rsidR="00947EC1" w:rsidRPr="002F6514" w:rsidRDefault="00947EC1" w:rsidP="002F65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A86C732" w14:textId="0091EF6C" w:rsidR="003669EC" w:rsidRPr="00BB60A8" w:rsidRDefault="003669EC" w:rsidP="00BB60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shd w:val="clear" w:color="auto" w:fill="FFFFFF"/>
        </w:rPr>
      </w:pPr>
    </w:p>
    <w:p w14:paraId="261A98C4" w14:textId="329A9793" w:rsidR="00165747" w:rsidRPr="00BB60A8" w:rsidRDefault="006F66B9" w:rsidP="00BB60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BB60A8">
        <w:rPr>
          <w:rFonts w:ascii="Palatino Linotype" w:hAnsi="Palatino Linotype" w:cs="Times New Roman"/>
          <w:b/>
          <w:sz w:val="20"/>
          <w:szCs w:val="20"/>
        </w:rPr>
        <w:t>4.</w:t>
      </w:r>
      <w:r w:rsidR="00A26279" w:rsidRPr="00BB60A8">
        <w:rPr>
          <w:rFonts w:ascii="Palatino Linotype" w:hAnsi="Palatino Linotype" w:cs="Times New Roman"/>
          <w:b/>
          <w:sz w:val="20"/>
          <w:szCs w:val="20"/>
        </w:rPr>
        <w:t xml:space="preserve">TARTIŞMA </w:t>
      </w:r>
      <w:r w:rsidR="00BB346B">
        <w:rPr>
          <w:rFonts w:ascii="Palatino Linotype" w:hAnsi="Palatino Linotype" w:cs="Times New Roman"/>
          <w:b/>
          <w:sz w:val="20"/>
          <w:szCs w:val="20"/>
        </w:rPr>
        <w:t>VE SONUÇ</w:t>
      </w:r>
    </w:p>
    <w:p w14:paraId="53899503" w14:textId="4B4B738F" w:rsidR="00BB346B" w:rsidRDefault="00BB346B" w:rsidP="00BB60A8">
      <w:pPr>
        <w:shd w:val="clear" w:color="auto" w:fill="FFFFFF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eastAsia="tr-TR"/>
        </w:rPr>
      </w:pPr>
      <w:r w:rsidRPr="00BB346B">
        <w:rPr>
          <w:rFonts w:ascii="Palatino Linotype" w:hAnsi="Palatino Linotype" w:cs="Times New Roman"/>
          <w:sz w:val="20"/>
          <w:szCs w:val="20"/>
          <w:lang w:eastAsia="tr-TR"/>
        </w:rPr>
        <w:t>Bu bölümde çalışma neticesinde elde edilen sonuçlar sırasıyla açıklanmalı, literatürde yer alan çalışmalarla kıyaslamalar yapılarak bilime ve literatüre katkısı detaylı şekilde anlatılmalıdır.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Linotyep 10 tek satır aralığı. Kaynak gösterimi APA 6. </w:t>
      </w:r>
      <w:r w:rsidRPr="00BB346B">
        <w:rPr>
          <w:rFonts w:ascii="Palatino Linotype" w:hAnsi="Palatino Linotype" w:cs="Times New Roman"/>
          <w:sz w:val="20"/>
          <w:szCs w:val="20"/>
          <w:lang w:eastAsia="tr-TR"/>
        </w:rPr>
        <w:t>Bu bölümde çalışma neticesinde elde edilen sonuçlar sırasıyla açıklanmalı, literatürde yer alan çalışmalarla kıyaslamalar yapılarak bilime ve literatüre katkısı detaylı şekilde anlatılmalıdır.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Linotyep 10 tek satır aralığı. Kaynak gösterimi APA 6.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</w:t>
      </w:r>
      <w:r w:rsidRPr="00BB346B">
        <w:rPr>
          <w:rFonts w:ascii="Palatino Linotype" w:hAnsi="Palatino Linotype" w:cs="Times New Roman"/>
          <w:sz w:val="20"/>
          <w:szCs w:val="20"/>
          <w:lang w:eastAsia="tr-TR"/>
        </w:rPr>
        <w:t>Bu bölümde çalışma neticesinde elde edilen sonuçlar sırasıyla açıklanmalı, literatürde yer alan çalışmalarla kıyaslamalar yapılarak bilime ve literatüre katkısı detaylı şekilde anlatılmalıdır.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Linotyep 10 tek satır aralığı. Kaynak gösterimi APA 6.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</w:t>
      </w:r>
      <w:r w:rsidRPr="00BB346B">
        <w:rPr>
          <w:rFonts w:ascii="Palatino Linotype" w:hAnsi="Palatino Linotype" w:cs="Times New Roman"/>
          <w:sz w:val="20"/>
          <w:szCs w:val="20"/>
          <w:lang w:eastAsia="tr-TR"/>
        </w:rPr>
        <w:t>Bu bölümde çalışma neticesinde elde edilen sonuçlar sırasıyla açıklanmalı, literatürde yer alan çalışmalarla kıyaslamalar yapılarak bilime ve literatüre katkısı detaylı şekilde anlatılmalıdır.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Linotyep 10 tek satır aralığı. Kaynak gösterimi </w:t>
      </w:r>
      <w:r>
        <w:rPr>
          <w:rFonts w:ascii="Palatino Linotype" w:hAnsi="Palatino Linotype" w:cs="Times New Roman"/>
          <w:sz w:val="20"/>
          <w:szCs w:val="20"/>
          <w:lang w:eastAsia="tr-TR"/>
        </w:rPr>
        <w:lastRenderedPageBreak/>
        <w:t>APA 6.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</w:t>
      </w:r>
      <w:r w:rsidRPr="00BB346B">
        <w:rPr>
          <w:rFonts w:ascii="Palatino Linotype" w:hAnsi="Palatino Linotype" w:cs="Times New Roman"/>
          <w:sz w:val="20"/>
          <w:szCs w:val="20"/>
          <w:lang w:eastAsia="tr-TR"/>
        </w:rPr>
        <w:t>Bu bölümde çalışma neticesinde elde edilen sonuçlar sırasıyla açıklanmalı, literatürde yer alan çalışmalarla kıyaslamalar yapılarak bilime ve literatüre katkısı detaylı şekilde anlatılmalıdır.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Linotyep 10 tek satır aralığı. Kaynak gösterimi APA 6.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</w:t>
      </w:r>
      <w:r w:rsidRPr="00BB346B">
        <w:rPr>
          <w:rFonts w:ascii="Palatino Linotype" w:hAnsi="Palatino Linotype" w:cs="Times New Roman"/>
          <w:sz w:val="20"/>
          <w:szCs w:val="20"/>
          <w:lang w:eastAsia="tr-TR"/>
        </w:rPr>
        <w:t>Bu bölümde çalışma neticesinde elde edilen sonuçlar sırasıyla açıklanmalı, literatürde yer alan çalışmalarla kıyaslamalar yapılarak bilime ve literatüre katkısı detaylı şekilde anlatılmalıdır.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Linotyep 10 tek satır aralığı. Kaynak gösterimi APA 6.</w:t>
      </w:r>
    </w:p>
    <w:p w14:paraId="289D1CCD" w14:textId="0A547740" w:rsidR="00BB346B" w:rsidRDefault="00BB346B" w:rsidP="00BB60A8">
      <w:pPr>
        <w:shd w:val="clear" w:color="auto" w:fill="FFFFFF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eastAsia="tr-TR"/>
        </w:rPr>
      </w:pPr>
    </w:p>
    <w:p w14:paraId="0E8A5BCF" w14:textId="77777777" w:rsidR="00BB346B" w:rsidRPr="00BB60A8" w:rsidRDefault="00BB346B" w:rsidP="00BB346B">
      <w:pPr>
        <w:shd w:val="clear" w:color="auto" w:fill="FFFFFF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eastAsia="tr-TR"/>
        </w:rPr>
      </w:pPr>
      <w:r w:rsidRPr="00BB346B">
        <w:rPr>
          <w:rFonts w:ascii="Palatino Linotype" w:hAnsi="Palatino Linotype" w:cs="Times New Roman"/>
          <w:sz w:val="20"/>
          <w:szCs w:val="20"/>
          <w:lang w:eastAsia="tr-TR"/>
        </w:rPr>
        <w:t>Bu bölümde çalışma neticesinde elde edilen sonuçlar sırasıyla açıklanmalı, literatürde yer alan çalışmalarla kıyaslamalar yapılarak bilime ve literatüre katkısı detaylı şekilde anlatılmalıdır.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Linotyep 10 tek satır aralığı. Kaynak gösterimi APA 6.</w:t>
      </w:r>
      <w:r w:rsidRPr="00BB346B">
        <w:rPr>
          <w:rFonts w:ascii="Palatino Linotype" w:hAnsi="Palatino Linotype" w:cs="Times New Roman"/>
          <w:sz w:val="20"/>
          <w:szCs w:val="20"/>
          <w:lang w:eastAsia="tr-TR"/>
        </w:rPr>
        <w:t xml:space="preserve"> </w:t>
      </w:r>
      <w:r w:rsidRPr="00BB346B">
        <w:rPr>
          <w:rFonts w:ascii="Palatino Linotype" w:hAnsi="Palatino Linotype" w:cs="Times New Roman"/>
          <w:sz w:val="20"/>
          <w:szCs w:val="20"/>
          <w:lang w:eastAsia="tr-TR"/>
        </w:rPr>
        <w:t>Bu bölümde çalışma neticesinde elde edilen sonuçlar sırasıyla açıklanmalı, literatürde yer alan çalışmalarla kıyaslamalar yapılarak bilime ve literatüre katkısı detaylı şekilde anlatılmalıdır.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Linotyep 10 tek satır aralığı. Kaynak gösterimi APA 6.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</w:t>
      </w:r>
      <w:r w:rsidRPr="00BB346B">
        <w:rPr>
          <w:rFonts w:ascii="Palatino Linotype" w:hAnsi="Palatino Linotype" w:cs="Times New Roman"/>
          <w:sz w:val="20"/>
          <w:szCs w:val="20"/>
          <w:lang w:eastAsia="tr-TR"/>
        </w:rPr>
        <w:t>Bu bölümde çalışma neticesinde elde edilen sonuçlar sırasıyla açıklanmalı, literatürde yer alan çalışmalarla kıyaslamalar yapılarak bilime ve literatüre katkısı detaylı şekilde anlatılmalıdır.</w:t>
      </w:r>
      <w:r>
        <w:rPr>
          <w:rFonts w:ascii="Palatino Linotype" w:hAnsi="Palatino Linotype" w:cs="Times New Roman"/>
          <w:sz w:val="20"/>
          <w:szCs w:val="20"/>
          <w:lang w:eastAsia="tr-TR"/>
        </w:rPr>
        <w:t xml:space="preserve"> Palatino Linotyep 10 tek satır aralığı. Kaynak gösterimi APA 6.</w:t>
      </w:r>
    </w:p>
    <w:p w14:paraId="656F8A5F" w14:textId="2C6AA7EF" w:rsidR="00BB346B" w:rsidRPr="00BB60A8" w:rsidRDefault="00BB346B" w:rsidP="00BB60A8">
      <w:pPr>
        <w:shd w:val="clear" w:color="auto" w:fill="FFFFFF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eastAsia="tr-TR"/>
        </w:rPr>
      </w:pPr>
    </w:p>
    <w:p w14:paraId="31A00270" w14:textId="77777777" w:rsidR="00BB346B" w:rsidRDefault="00BB346B" w:rsidP="00BB60A8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shd w:val="clear" w:color="auto" w:fill="FFFFFF"/>
        </w:rPr>
      </w:pPr>
    </w:p>
    <w:p w14:paraId="4A03481C" w14:textId="220BBA49" w:rsidR="006F66B9" w:rsidRPr="00BB60A8" w:rsidRDefault="00BB346B" w:rsidP="00BB60A8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  <w:shd w:val="clear" w:color="auto" w:fill="FFFFFF"/>
        </w:rPr>
      </w:pPr>
      <w:r>
        <w:rPr>
          <w:rFonts w:ascii="Palatino Linotype" w:hAnsi="Palatino Linotype" w:cs="Times New Roman"/>
          <w:b/>
          <w:sz w:val="20"/>
          <w:szCs w:val="20"/>
          <w:shd w:val="clear" w:color="auto" w:fill="FFFFFF"/>
        </w:rPr>
        <w:t>5. SINIRLIKLAR VE ÖNERİLER</w:t>
      </w:r>
    </w:p>
    <w:p w14:paraId="0DB9F7B4" w14:textId="1DD263CA" w:rsidR="005E33AD" w:rsidRDefault="00BB346B" w:rsidP="00BB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46B">
        <w:rPr>
          <w:rFonts w:ascii="Palatino Linotype" w:hAnsi="Palatino Linotype" w:cs="Times New Roman"/>
          <w:sz w:val="20"/>
          <w:szCs w:val="20"/>
          <w:shd w:val="clear" w:color="auto" w:fill="FFFFFF"/>
        </w:rPr>
        <w:t>Çalışmanın sınırlıkları bu bölümde ifade edilmeli ve çalışmanın türüne göre hem uygulayıcılar için hem de gelecek çalışmalar için çeşitli öneriler içermelidir.</w:t>
      </w:r>
      <w:r>
        <w:rPr>
          <w:rFonts w:ascii="Palatino Linotype" w:hAnsi="Palatino Linotype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Palatino Linotype" w:hAnsi="Palatino Linotype" w:cs="Times New Roman"/>
          <w:sz w:val="20"/>
          <w:szCs w:val="20"/>
          <w:lang w:eastAsia="tr-TR"/>
        </w:rPr>
        <w:t>Palatino Linotyep 10 tek satır aralığı.</w:t>
      </w:r>
    </w:p>
    <w:p w14:paraId="7DAF5CF0" w14:textId="77777777" w:rsidR="00BB60A8" w:rsidRDefault="00BB60A8" w:rsidP="00BB60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14:paraId="2ABB5570" w14:textId="77777777" w:rsidR="00BB60A8" w:rsidRDefault="00BB60A8" w:rsidP="00BB60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14:paraId="54BC7502" w14:textId="2B320BA7" w:rsidR="00BB60A8" w:rsidRDefault="00BB60A8" w:rsidP="00BB60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14:paraId="2CAAB841" w14:textId="7C5E9D10" w:rsidR="005E33AD" w:rsidRPr="00BB60A8" w:rsidRDefault="005E33AD" w:rsidP="00BB60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BB60A8">
        <w:rPr>
          <w:rFonts w:ascii="Palatino Linotype" w:hAnsi="Palatino Linotype" w:cs="Times New Roman"/>
          <w:b/>
          <w:sz w:val="20"/>
          <w:szCs w:val="20"/>
        </w:rPr>
        <w:t xml:space="preserve">Yazar Katkıları </w:t>
      </w:r>
    </w:p>
    <w:p w14:paraId="2C60F7B3" w14:textId="1705F673" w:rsidR="005E33AD" w:rsidRPr="00BB60A8" w:rsidRDefault="00BB346B" w:rsidP="00BB60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Yazar katkıları burada verilemli.</w:t>
      </w:r>
    </w:p>
    <w:p w14:paraId="11469C39" w14:textId="77777777" w:rsidR="005E33AD" w:rsidRPr="00BB60A8" w:rsidRDefault="005E33AD" w:rsidP="00BB60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BB60A8">
        <w:rPr>
          <w:rFonts w:ascii="Palatino Linotype" w:hAnsi="Palatino Linotype" w:cs="Times New Roman"/>
          <w:b/>
          <w:sz w:val="20"/>
          <w:szCs w:val="20"/>
        </w:rPr>
        <w:t xml:space="preserve">Etik Beyan </w:t>
      </w:r>
    </w:p>
    <w:p w14:paraId="3A09DA05" w14:textId="7E29506F" w:rsidR="006F66B9" w:rsidRPr="00BB60A8" w:rsidRDefault="00BB346B" w:rsidP="00BB346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Çalışmalar için etik kurul onayı zorunludur. </w:t>
      </w:r>
    </w:p>
    <w:p w14:paraId="6B30B49C" w14:textId="77777777" w:rsidR="005E33AD" w:rsidRPr="00BB60A8" w:rsidRDefault="005E33AD" w:rsidP="00BB60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BB60A8">
        <w:rPr>
          <w:rFonts w:ascii="Palatino Linotype" w:hAnsi="Palatino Linotype" w:cs="Times New Roman"/>
          <w:b/>
          <w:sz w:val="20"/>
          <w:szCs w:val="20"/>
        </w:rPr>
        <w:t xml:space="preserve">Çıkar Çatışması </w:t>
      </w:r>
    </w:p>
    <w:p w14:paraId="44CFB944" w14:textId="481BCDB4" w:rsidR="005E33AD" w:rsidRPr="00BB60A8" w:rsidRDefault="00F049AA" w:rsidP="00BB60A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B60A8">
        <w:rPr>
          <w:rFonts w:ascii="Palatino Linotype" w:hAnsi="Palatino Linotype" w:cs="Times New Roman"/>
          <w:sz w:val="20"/>
          <w:szCs w:val="20"/>
        </w:rPr>
        <w:t>Yazarlar</w:t>
      </w:r>
      <w:r w:rsidR="00BB346B">
        <w:rPr>
          <w:rFonts w:ascii="Palatino Linotype" w:hAnsi="Palatino Linotype" w:cs="Times New Roman"/>
          <w:sz w:val="20"/>
          <w:szCs w:val="20"/>
        </w:rPr>
        <w:t>ın çıkar çatışmasına ilişkin beyanları.</w:t>
      </w:r>
    </w:p>
    <w:p w14:paraId="4D404032" w14:textId="77777777" w:rsidR="009676A3" w:rsidRDefault="009676A3" w:rsidP="009676A3">
      <w:pPr>
        <w:rPr>
          <w:rFonts w:ascii="Times New Roman" w:hAnsi="Times New Roman" w:cs="Times New Roman"/>
          <w:b/>
          <w:sz w:val="24"/>
          <w:szCs w:val="24"/>
        </w:rPr>
      </w:pPr>
    </w:p>
    <w:p w14:paraId="7DB6606F" w14:textId="4625690F" w:rsidR="005E33AD" w:rsidRPr="00BB60A8" w:rsidRDefault="009676A3" w:rsidP="00BB60A8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BB60A8">
        <w:rPr>
          <w:rFonts w:ascii="Palatino Linotype" w:hAnsi="Palatino Linotype" w:cs="Times New Roman"/>
          <w:b/>
          <w:sz w:val="20"/>
          <w:szCs w:val="20"/>
        </w:rPr>
        <w:t>KAYNAKÇA</w:t>
      </w:r>
    </w:p>
    <w:p w14:paraId="0D099A8E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Kaynakça Listesi Yazım Örnekleri (APA Format - 6th Edition)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</w:t>
      </w:r>
    </w:p>
    <w:p w14:paraId="447B0317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Tek Yazarlı Kitap</w:t>
      </w:r>
    </w:p>
    <w:p w14:paraId="3E326A77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Aydın, A. (2004a).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Düşünce tarihi ve insan doğası.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İstanbul: Gendaş Yayınları.</w:t>
      </w:r>
    </w:p>
    <w:p w14:paraId="2F2B1A4B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Organ, D. W. (1988).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Organizational citizenship behavior: The good soldier syndrome. 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Canada: Lexington Books.</w:t>
      </w:r>
    </w:p>
    <w:p w14:paraId="239C7887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Tek Yazarlı Çeviri Kitap:</w:t>
      </w:r>
    </w:p>
    <w:p w14:paraId="44C89F3F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Rosen, R. H. (1998).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İnsan yönetimi.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(Çev: G. Bulut). İstanbul: MESS Yayınları.</w:t>
      </w:r>
    </w:p>
    <w:p w14:paraId="5F92034F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lastRenderedPageBreak/>
        <w:t>İki Yazarlı Kitap</w:t>
      </w:r>
    </w:p>
    <w:p w14:paraId="7F95DC37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Yıldırım, A., &amp; Şimşek, H. (2000).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Sosyal bilimlerde nitel araştırma yöntemleri. 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Ankara: Seçkin Yayıncılık.</w:t>
      </w:r>
    </w:p>
    <w:p w14:paraId="332E271D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Bryk, A. S., &amp; Schneider, B. (1996).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Trust in schools: A core resource for improvement.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New York: Russell Sage Foundation.</w:t>
      </w:r>
    </w:p>
    <w:p w14:paraId="0C9F4434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İki Yazarlı Çeviri Kitap:</w:t>
      </w:r>
    </w:p>
    <w:p w14:paraId="55082900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Cooper, R., &amp; Sawaf, A. (1997).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Liderlikte duygusal zekâ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(Çev: Z. Ayman &amp; B. Sancar). İstanbul: Sistem Yayınları.</w:t>
      </w:r>
    </w:p>
    <w:p w14:paraId="3519C1FD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Üç Yazarlı Kitap:</w:t>
      </w:r>
    </w:p>
    <w:p w14:paraId="3833CA59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Köklü, N., Büyüköztürk, Ş., &amp; Çokluk-Bökeoğlu, Ö. (2006).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Sosyal bilimler için istatistik.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Ankara: Pegem A Yayıncılık.</w:t>
      </w:r>
    </w:p>
    <w:p w14:paraId="35E67E17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Hoy, W. K., Tarter, C. J., &amp; Kottkamp, R. B. (1991).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Open schools-healthy schools.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Newbury Park, CA: SAGE.</w:t>
      </w:r>
    </w:p>
    <w:p w14:paraId="66801650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Editörlü Kitap:</w:t>
      </w:r>
    </w:p>
    <w:p w14:paraId="5AE4F2B9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Memduhoğlu, H. B., &amp; Yılmaz, K. (Edt.) (2010).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Türk eğitim sistemi ve okul yönetimi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(2. Baskı). Ankara: Pegem Akademi Yayıncılık.</w:t>
      </w:r>
    </w:p>
    <w:p w14:paraId="1C40801F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Hoy, W. K. &amp; Miskel, C. G. (Eds.) (2003).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Studies in leading and organizing schools.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Greenwich: Information Age Publishing.</w:t>
      </w:r>
    </w:p>
    <w:p w14:paraId="717FE1BA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Editörlü Kitapta Bölüm:</w:t>
      </w:r>
    </w:p>
    <w:p w14:paraId="52038CD0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Yayla, A. (2009). Eğitimin felsefi temelleri. İçinde H. B. Memduhoğlu, &amp; K. Yılmaz (Edt.),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Eğitim bilimine giriş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(ss. 19-43). Ankara: Pegem Akademi Yayıncılık.</w:t>
      </w:r>
    </w:p>
    <w:p w14:paraId="6D3DE54C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Hoy, W. K., &amp; Tschannen-Moran, M. (2003). The conceptualization and measurement of faculty trust in schools: The omnibus t-scale. In W. K. Hoy, &amp; C. G. Miskel (Eds.),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Studies in leading and organizing schools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(pp. 181-208). Greenwich: Information Age Publishing.</w:t>
      </w:r>
    </w:p>
    <w:p w14:paraId="7A92775D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lastRenderedPageBreak/>
        <w:t>Çeviri Kitapta Bölüm:</w:t>
      </w:r>
    </w:p>
    <w:p w14:paraId="5FFA1435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Finger, J., &amp; Bamford, B. (2010). Ölçme değerlendirmenin yönetimi. (Çev: K. Yılmaz &amp; E. Oğuz).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Sınıf yönetimi stratejileri öğretmen kılavuzu [The Classroom Teacher's Book Of Management Essentials].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(Çev. Edt: T. Karaköse). Ankara: Nobel Yayıncılık. ss. 194-243.</w:t>
      </w:r>
    </w:p>
    <w:p w14:paraId="17E624FA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Book Reviews:</w:t>
      </w:r>
    </w:p>
    <w:p w14:paraId="732537A0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Dent-Read, C., &amp; Zukow-Goldring, P. (2001). Is modeling knowing? [Review of the book Models of cognitive development, by K. Richardson].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American Journal of Psychology, 114,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126-133.</w:t>
      </w:r>
    </w:p>
    <w:p w14:paraId="75D3E6CA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Makale (1 yazar)</w:t>
      </w:r>
    </w:p>
    <w:p w14:paraId="5D49C25A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Yılmaz, K. (2010). Devlet ortaöğretim okullarında görev yapan öğretmenlerin örgütsel adalet algıları.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Kuram ve Uygulamada Eğitim Bilimleri, 10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(1), 579-616.</w:t>
      </w:r>
    </w:p>
    <w:p w14:paraId="71B1D0FB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Tschannen-Moran, M. (2001). Collaboration and the need for trust.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Journal of Educational Administration, 39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(4), 308-331.</w:t>
      </w:r>
    </w:p>
    <w:p w14:paraId="4DAB28AA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Makale (2 yazardan 7 yazara kadar)</w:t>
      </w:r>
    </w:p>
    <w:p w14:paraId="3A43E8C9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Çokluk-Bökeoğlu,, Ö. &amp; Yılmaz, K. (2008). İlköğretim okullarında örgütsel güven hakkında öğretmen görüşleri.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Kuram ve Uygulamada Eğitim Yönetimi, 14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(54), 211-233.</w:t>
      </w:r>
    </w:p>
    <w:p w14:paraId="5A46377E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Oğuz, E., Yılmaz, K., &amp; Taşdan, M. (2007). İlköğretim denetmenlerinin ve ilköğretim okulu yöneticilerinin denetim inançları.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Manas Üniversitesi Sosyal Bilimler Dergisi, 17,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39-52.</w:t>
      </w:r>
    </w:p>
    <w:p w14:paraId="52CBB9C2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Hoy, W. K., &amp; Tarter, C. J. (2004). Organizational justice in schools: no justice without trust.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International Journal of Educational Management, 18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(4), 250-259.</w:t>
      </w:r>
    </w:p>
    <w:p w14:paraId="6CA23146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Smith, C. A., Organ, D. W., &amp; Near, J. P. (1983). Organizational citizenship behavior: its nature and antecedents.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Journal of Applied Psychology, 68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(44), 653-663.</w:t>
      </w:r>
    </w:p>
    <w:p w14:paraId="2549368E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Makale (8 ve daha fazla yazar)</w:t>
      </w:r>
    </w:p>
    <w:p w14:paraId="04BE9D43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lastRenderedPageBreak/>
        <w:t>Wolchik, S. A., West, S. G., Sandler, I. N., Tein, J.-Y., Coatsworth, D., Lengua, L.,...Griffin, W. A. (2000). An experimental evaluation of theory-based mother and mother-child programs for children of divorce.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Journal of Consulting and Clinical Psychology, 68,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843-856.</w:t>
      </w:r>
    </w:p>
    <w:p w14:paraId="1FA3C53F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Bildiri Kitabında Basılan Bildiri:</w:t>
      </w:r>
    </w:p>
    <w:p w14:paraId="68D2B450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Yılmaz, K. (2015). Değerler eğitimi üzerine düşünceler: Araştırmaların bütünleştirilmesi. İçinde A. Güvencç, &amp; M. Saygın (Edt.),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Eğitimde gelecek arayışları: Dünden bugüne Türkiye’de beceri, ahlak ve değerler eğitimi uluslararası sempozyumu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(ss. 79-100). Bartın, Türkiye: Atatürk Araştırma Merkezi &amp; Bartın Üniversitesi.</w:t>
      </w:r>
    </w:p>
    <w:p w14:paraId="765C4444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Parsons, O. A., Pryzwansky, W. B., Weinstein, D. J., &amp; Wiens, A. N. (1995). Taxonomy for psychology. In J. N. Reich, H. Sands, &amp; A. N. Wiens (Eds.),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Education and training beyond the doctoral degree: Proceedings of the American Psychological Association National Conference on Postdoctoral Education and Training in Psychology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(pp. 45–50). Washington, DC: American Psychological Association.</w:t>
      </w:r>
    </w:p>
    <w:p w14:paraId="4CB3D16C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Bildiri Kitabında Basılmayan ya da Özet Metin Olarak Basılan Bildiri:</w:t>
      </w:r>
    </w:p>
    <w:p w14:paraId="29760BA8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Ağaoğlu, E., Altınkurt, Y., Yılmaz, K., &amp; Karaköse, T. (2010, Mayıs). Okul yöneticilerinin yeterliklerine ilişkin okul yöneticilerinin ve öğretmenlerin görüşleri.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V. Ulusal Eğitim Yönetimi Kongresi.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Gazi Üniversitesi Eğitim Fakültesi &amp; EYEDDER. Antalya.</w:t>
      </w:r>
    </w:p>
    <w:p w14:paraId="30A9E354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Turan, S. (2006, Nisan). Eğitim yönetiminde paradigmatik dönüşümler (dönüşen bir şey yok).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Türkiye’de Eğitim Yönetimi ve Denetimi Sorunları ve Çözüm Önerileri Toplantısı. 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EYEDDER-Ankara Üniversitesi Eğitim Bilimleri Fakültesi. Ankara.</w:t>
      </w:r>
    </w:p>
    <w:p w14:paraId="0082E94F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Turan, S. (2001, April). School climate, supportive leadership behavior and faculty trust in Turkish public schools.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American Educational Research Association (AERA).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Seattle Washington, USA.</w:t>
      </w:r>
    </w:p>
    <w:p w14:paraId="393D1C5E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Yayınlanmamış Lisansüstü Öğretim Tezleri:</w:t>
      </w:r>
    </w:p>
    <w:p w14:paraId="7876237A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Arı, G. S. (2003).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İşletmelerde güven ve personel güçlendirme ilişkisi: bankacılık sektöründe bir araştırma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(Doktora Tezi). Hacettepe Üniversitesi Sosyal Bilimler Enstitüsü, Ankara.</w:t>
      </w:r>
    </w:p>
    <w:p w14:paraId="673C091D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Kamer, M. (2001).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Örgütsel güven, örgütsel bağlılık ve örgütsel vatandaşlık davranışlarına etkisi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(Yüksek Lisans Tezi). Marmara Üniversitesi Sosyal Bilimler Enstitüsü, İstanbul.</w:t>
      </w:r>
    </w:p>
    <w:p w14:paraId="053678E0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lastRenderedPageBreak/>
        <w:t>Evans, T. J. (1996).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Elementary teachers’ and principals’ perceptions of principals leadership style and school social organization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(Doctoral Dissertation). Western Michigan University, Kalamazoo, Michigan.</w:t>
      </w:r>
    </w:p>
    <w:p w14:paraId="15C7ECF7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Yayınlanmamış Araştırma:</w:t>
      </w:r>
    </w:p>
    <w:p w14:paraId="31DA6D10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Balcı, A., &amp; Yılmaz, K. (2005). Okul yöneticisi profili araştırması.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Yayınlanmamış Araştırma.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Ankara: Ankara Üniversitesi Eğitim Bilimleri Fakültesi.</w:t>
      </w:r>
    </w:p>
    <w:p w14:paraId="2396D488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Sözlük:</w:t>
      </w:r>
    </w:p>
    <w:p w14:paraId="6C643773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Türk Dil Kurumu (2005).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Türkçe sözlük. 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Ankara: Türk Dil Kurumu Yayını.</w:t>
      </w:r>
    </w:p>
    <w:p w14:paraId="5BB03302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Türk Dil Kurumu (1975).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Felsefe terimleri sözlüğü.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Ankara: Türk Dil Kurumu Yayını.</w:t>
      </w:r>
    </w:p>
    <w:p w14:paraId="11A1B3DD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Ansiklopedi:</w:t>
      </w:r>
    </w:p>
    <w:p w14:paraId="037DDA7D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Meydan Larousse (1990).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Meydan Larousse ansiklopedisi.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İstanbul: Meydan Yayınevi.</w:t>
      </w:r>
    </w:p>
    <w:p w14:paraId="0E339F8A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Rapor ya da Diğer Kurumsal Metinler:</w:t>
      </w:r>
    </w:p>
    <w:p w14:paraId="6D7C3876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Çalışma ve Sosyal Güvenlik Bakanlığı. (2004).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2004 yılı raporu. Yurtdışındaki vatandaşlarımıza ilişkin gelişmeler ve sayısal bilgiler.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Rapor No: 129. Ankara: ÇSGB.</w:t>
      </w:r>
    </w:p>
    <w:p w14:paraId="518F0412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YÖK (1998).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Eğitim fakültesi öğretmen yetiştirme lisans programları.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Retrieved from YÖK website: http://www.yok.gov.tr/egitim/ogretmen/ogretmen_yetistirme_lisans_programlari.htm.</w:t>
      </w:r>
    </w:p>
    <w:p w14:paraId="769C1475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MEB (2009).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Milli Eğitim Bakanlığı 2010-2014 stratejik planı. 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Ankara: MEB Yayını.</w:t>
      </w:r>
    </w:p>
    <w:p w14:paraId="5CC9B840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MoNE (1977).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Report by the ministry of national education supervision council.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Ankara: MoNE Publications.</w:t>
      </w:r>
    </w:p>
    <w:p w14:paraId="41AE50E2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Konrad Adenauer Vakfı (1998).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Türk gençliği 98 - Suskun kitle büyüteç altında.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Ankara: Konrad Adenauer Vakfı Yayınları.</w:t>
      </w:r>
    </w:p>
    <w:p w14:paraId="5761BB94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Kanun, Yönetmelik, Tüzük Gibi Yasal Metinler:</w:t>
      </w:r>
    </w:p>
    <w:p w14:paraId="5B65EF8F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lastRenderedPageBreak/>
        <w:t>Milli Eğitim Temel Kanunu (1973). Resmi Gazete. Yayım Tarihi: 24.06.1973. Sayısı: 14574. Numarası: 1739.</w:t>
      </w:r>
    </w:p>
    <w:p w14:paraId="70A43622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Style w:val="Gl"/>
          <w:rFonts w:ascii="Palatino Linotype" w:hAnsi="Palatino Linotype" w:cs="Arial"/>
          <w:sz w:val="20"/>
          <w:szCs w:val="20"/>
          <w:shd w:val="clear" w:color="auto" w:fill="FFFFFF"/>
        </w:rPr>
        <w:t>Online Kaynaklar:</w:t>
      </w:r>
    </w:p>
    <w:p w14:paraId="66BDB9D9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Akbaba-Altun, S., &amp; Çakan, M. (2008). Öğrencilerin sınav başarılarına etki eden faktörler: LGS/ÖSS sınavlarındaki başarılı iller örneği.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İlköğretim-Online, 7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(1), 157-173. Retrieved from http://ilkogretim-online.org.tr.</w:t>
      </w:r>
    </w:p>
    <w:p w14:paraId="178FB1A5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Bates, R. J. (2001a). Technology, values and the management of schools.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British Educational Management and Administration Society Annual Conference.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 5-7 October 2001. Newport Pagnall. Retrieved from http://www.deakin.edu.au/~rbates/paper1.doc.</w:t>
      </w:r>
    </w:p>
    <w:p w14:paraId="7E9ECB6C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Oğuz, A. (2009). Öğretmen adaylarının sözlü ve yazılı anlatım becerilerine ilişkin öz yeterlik algıları.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Elektronik Sosyal Bilimler Dergisi, 8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(3). Retrieved from http://www.e-sosder.com/dergi/30018-042.pdf.</w:t>
      </w:r>
    </w:p>
    <w:p w14:paraId="2CEEEF30" w14:textId="77777777" w:rsidR="00BB346B" w:rsidRPr="00BB346B" w:rsidRDefault="00BB346B" w:rsidP="00BB346B">
      <w:pPr>
        <w:pStyle w:val="NormalWeb"/>
        <w:spacing w:before="0" w:beforeAutospacing="0" w:after="300" w:afterAutospacing="0" w:line="390" w:lineRule="atLeast"/>
        <w:jc w:val="both"/>
        <w:rPr>
          <w:rFonts w:ascii="Palatino Linotype" w:hAnsi="Palatino Linotype" w:cs="Arial"/>
          <w:sz w:val="20"/>
          <w:szCs w:val="20"/>
          <w:shd w:val="clear" w:color="auto" w:fill="FFFFFF"/>
        </w:rPr>
      </w:pP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Yılmaz, K. (2009). Secondary education pre-service science and mathematics teachers’ classroom management styles in Turkey. </w:t>
      </w:r>
      <w:r w:rsidRPr="00BB346B">
        <w:rPr>
          <w:rStyle w:val="Vurgu"/>
          <w:rFonts w:ascii="Palatino Linotype" w:hAnsi="Palatino Linotype" w:cs="Arial"/>
          <w:sz w:val="20"/>
          <w:szCs w:val="20"/>
          <w:shd w:val="clear" w:color="auto" w:fill="FFFFFF"/>
        </w:rPr>
        <w:t>Asia-Pacific Forum on Science Learning and Teaching, 10</w:t>
      </w:r>
      <w:r w:rsidRPr="00BB346B">
        <w:rPr>
          <w:rFonts w:ascii="Palatino Linotype" w:hAnsi="Palatino Linotype" w:cs="Arial"/>
          <w:sz w:val="20"/>
          <w:szCs w:val="20"/>
          <w:shd w:val="clear" w:color="auto" w:fill="FFFFFF"/>
        </w:rPr>
        <w:t>(2). Retrieved from http://www.ied.edu.hk/apfslt/.</w:t>
      </w:r>
    </w:p>
    <w:p w14:paraId="0B2F3256" w14:textId="77777777" w:rsidR="005E33AD" w:rsidRDefault="005E33AD" w:rsidP="003C561F">
      <w:pPr>
        <w:spacing w:after="20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052F0B5" w14:textId="77777777" w:rsidR="000D3775" w:rsidRDefault="000D3775" w:rsidP="003C561F">
      <w:pPr>
        <w:spacing w:after="20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83A8DBB" w14:textId="77777777" w:rsidR="000D3775" w:rsidRPr="000D3775" w:rsidRDefault="000D3775" w:rsidP="000D3775">
      <w:pPr>
        <w:spacing w:line="276" w:lineRule="auto"/>
        <w:jc w:val="both"/>
        <w:rPr>
          <w:rFonts w:ascii="Times New Roman" w:hAnsi="Times New Roman" w:cs="Times New Roman"/>
        </w:rPr>
      </w:pPr>
    </w:p>
    <w:p w14:paraId="18856D77" w14:textId="1FA65FBB" w:rsidR="00692C2C" w:rsidRPr="00217A6A" w:rsidRDefault="00692C2C" w:rsidP="00692C2C">
      <w:pPr>
        <w:rPr>
          <w:rFonts w:ascii="Palatino Linotype" w:hAnsi="Palatino Linotype"/>
          <w:b/>
          <w:sz w:val="20"/>
          <w:szCs w:val="20"/>
        </w:rPr>
      </w:pPr>
      <w:r w:rsidRPr="00217A6A">
        <w:rPr>
          <w:rFonts w:ascii="Palatino Linotype" w:hAnsi="Palatino Linotype"/>
          <w:b/>
          <w:sz w:val="20"/>
          <w:szCs w:val="20"/>
        </w:rPr>
        <w:t>Makale Geliş</w:t>
      </w:r>
      <w:r w:rsidRPr="00217A6A">
        <w:rPr>
          <w:rFonts w:ascii="Palatino Linotype" w:hAnsi="Palatino Linotype"/>
          <w:b/>
          <w:sz w:val="20"/>
          <w:szCs w:val="20"/>
        </w:rPr>
        <w:tab/>
      </w:r>
      <w:r w:rsidRPr="00217A6A">
        <w:rPr>
          <w:rFonts w:ascii="Palatino Linotype" w:hAnsi="Palatino Linotype"/>
          <w:b/>
          <w:sz w:val="20"/>
          <w:szCs w:val="20"/>
        </w:rPr>
        <w:tab/>
        <w:t xml:space="preserve">: </w:t>
      </w:r>
      <w:r w:rsidRPr="00217A6A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04.06</w:t>
      </w:r>
      <w:r w:rsidRPr="00217A6A">
        <w:rPr>
          <w:rFonts w:ascii="Palatino Linotype" w:hAnsi="Palatino Linotype"/>
          <w:sz w:val="20"/>
          <w:szCs w:val="20"/>
        </w:rPr>
        <w:t>.202</w:t>
      </w:r>
      <w:r>
        <w:rPr>
          <w:rFonts w:ascii="Palatino Linotype" w:hAnsi="Palatino Linotype"/>
          <w:sz w:val="20"/>
          <w:szCs w:val="20"/>
        </w:rPr>
        <w:t>3</w:t>
      </w:r>
      <w:r w:rsidRPr="00217A6A">
        <w:rPr>
          <w:rFonts w:ascii="Palatino Linotype" w:hAnsi="Palatino Linotype"/>
          <w:b/>
          <w:sz w:val="20"/>
          <w:szCs w:val="20"/>
        </w:rPr>
        <w:tab/>
      </w:r>
    </w:p>
    <w:p w14:paraId="51C528C0" w14:textId="5ADA5D47" w:rsidR="00692C2C" w:rsidRPr="00217A6A" w:rsidRDefault="00692C2C" w:rsidP="00692C2C">
      <w:pPr>
        <w:rPr>
          <w:rFonts w:ascii="Palatino Linotype" w:hAnsi="Palatino Linotype"/>
          <w:b/>
          <w:sz w:val="20"/>
          <w:szCs w:val="20"/>
        </w:rPr>
      </w:pPr>
      <w:r w:rsidRPr="00217A6A">
        <w:rPr>
          <w:rFonts w:ascii="Palatino Linotype" w:hAnsi="Palatino Linotype"/>
          <w:b/>
          <w:sz w:val="20"/>
          <w:szCs w:val="20"/>
        </w:rPr>
        <w:t>Makale Kabul</w:t>
      </w:r>
      <w:r w:rsidRPr="00217A6A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Pr="00217A6A">
        <w:rPr>
          <w:rFonts w:ascii="Palatino Linotype" w:hAnsi="Palatino Linotype"/>
          <w:b/>
          <w:sz w:val="20"/>
          <w:szCs w:val="20"/>
        </w:rPr>
        <w:t>:</w:t>
      </w:r>
      <w:r w:rsidRPr="00217A6A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06</w:t>
      </w:r>
      <w:r w:rsidRPr="00217A6A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>09</w:t>
      </w:r>
      <w:r w:rsidRPr="00217A6A">
        <w:rPr>
          <w:rFonts w:ascii="Palatino Linotype" w:hAnsi="Palatino Linotype"/>
          <w:sz w:val="20"/>
          <w:szCs w:val="20"/>
        </w:rPr>
        <w:t>.202</w:t>
      </w:r>
      <w:r>
        <w:rPr>
          <w:rFonts w:ascii="Palatino Linotype" w:hAnsi="Palatino Linotype"/>
          <w:sz w:val="20"/>
          <w:szCs w:val="20"/>
        </w:rPr>
        <w:t>3</w:t>
      </w:r>
    </w:p>
    <w:p w14:paraId="13B92246" w14:textId="77777777" w:rsidR="00692C2C" w:rsidRDefault="00692C2C" w:rsidP="00692C2C">
      <w:pPr>
        <w:pStyle w:val="EndNoteBibliography"/>
        <w:spacing w:after="0"/>
        <w:jc w:val="both"/>
        <w:rPr>
          <w:rFonts w:ascii="Palatino Linotype" w:hAnsi="Palatino Linotype" w:cs="Times New Roman"/>
          <w:sz w:val="20"/>
          <w:szCs w:val="20"/>
          <w:lang w:val="tr-TR"/>
        </w:rPr>
      </w:pPr>
    </w:p>
    <w:p w14:paraId="406486B6" w14:textId="77777777" w:rsidR="00692C2C" w:rsidRDefault="00692C2C" w:rsidP="00692C2C">
      <w:pPr>
        <w:pStyle w:val="EndNoteBibliography"/>
        <w:spacing w:after="0"/>
        <w:jc w:val="both"/>
        <w:rPr>
          <w:rFonts w:ascii="Palatino Linotype" w:hAnsi="Palatino Linotype" w:cs="Times New Roman"/>
          <w:sz w:val="20"/>
          <w:szCs w:val="20"/>
          <w:lang w:val="tr-TR"/>
        </w:rPr>
      </w:pPr>
    </w:p>
    <w:p w14:paraId="6B90BF31" w14:textId="77777777" w:rsidR="00692C2C" w:rsidRDefault="00692C2C" w:rsidP="00692C2C">
      <w:pPr>
        <w:pStyle w:val="EndNoteBibliography"/>
        <w:spacing w:after="0"/>
        <w:jc w:val="both"/>
        <w:rPr>
          <w:rFonts w:ascii="Palatino Linotype" w:hAnsi="Palatino Linotype" w:cs="Times New Roman"/>
          <w:sz w:val="20"/>
          <w:szCs w:val="20"/>
          <w:lang w:val="tr-TR"/>
        </w:rPr>
      </w:pPr>
    </w:p>
    <w:p w14:paraId="2B03BB28" w14:textId="77777777" w:rsidR="00692C2C" w:rsidRPr="00217A6A" w:rsidRDefault="00692C2C" w:rsidP="00692C2C">
      <w:pPr>
        <w:pStyle w:val="EndNoteBibliography"/>
        <w:spacing w:after="0"/>
        <w:jc w:val="both"/>
        <w:rPr>
          <w:rFonts w:ascii="Palatino Linotype" w:hAnsi="Palatino Linotype" w:cs="Times New Roman"/>
          <w:sz w:val="20"/>
          <w:szCs w:val="20"/>
          <w:lang w:val="tr-TR"/>
        </w:rPr>
      </w:pPr>
    </w:p>
    <w:p w14:paraId="492FA6DA" w14:textId="77777777" w:rsidR="00692C2C" w:rsidRPr="00217A6A" w:rsidRDefault="00692C2C" w:rsidP="00692C2C">
      <w:pPr>
        <w:jc w:val="both"/>
        <w:rPr>
          <w:rFonts w:ascii="Palatino Linotype" w:hAnsi="Palatino Linotype"/>
          <w:b/>
          <w:sz w:val="20"/>
          <w:szCs w:val="20"/>
        </w:rPr>
      </w:pPr>
      <w:r w:rsidRPr="00217A6A">
        <w:rPr>
          <w:rFonts w:ascii="Palatino Linotype" w:hAnsi="Palatino Linotype"/>
          <w:b/>
          <w:sz w:val="20"/>
          <w:szCs w:val="20"/>
        </w:rPr>
        <w:t>Açık Erişim Politikası</w:t>
      </w:r>
    </w:p>
    <w:p w14:paraId="4420D150" w14:textId="77777777" w:rsidR="00692C2C" w:rsidRPr="00217A6A" w:rsidRDefault="00692C2C" w:rsidP="00692C2C">
      <w:pPr>
        <w:jc w:val="both"/>
        <w:rPr>
          <w:rFonts w:ascii="Palatino Linotype" w:hAnsi="Palatino Linotype"/>
          <w:bCs/>
          <w:iCs/>
          <w:sz w:val="20"/>
          <w:szCs w:val="20"/>
        </w:rPr>
      </w:pPr>
      <w:r w:rsidRPr="00217A6A">
        <w:rPr>
          <w:rFonts w:ascii="Palatino Linotype" w:hAnsi="Palatino Linotype"/>
          <w:bCs/>
          <w:iCs/>
          <w:sz w:val="20"/>
          <w:szCs w:val="20"/>
        </w:rPr>
        <w:t xml:space="preserve">Bu eser Creative Commons Atıf-GayriTicari 4.0 Uluslararası Lisansı ile lisanslanmıştır. </w:t>
      </w:r>
      <w:hyperlink r:id="rId14" w:history="1">
        <w:r w:rsidRPr="00217A6A">
          <w:rPr>
            <w:rStyle w:val="Kpr"/>
            <w:rFonts w:ascii="Palatino Linotype" w:hAnsi="Palatino Linotype"/>
            <w:sz w:val="20"/>
            <w:szCs w:val="20"/>
          </w:rPr>
          <w:t>https://creativecommons.org/licenses/by/4.0/deed.tr</w:t>
        </w:r>
      </w:hyperlink>
    </w:p>
    <w:p w14:paraId="18E93F2D" w14:textId="77777777" w:rsidR="000D3775" w:rsidRPr="003C561F" w:rsidRDefault="000D3775" w:rsidP="003C561F">
      <w:pPr>
        <w:spacing w:after="20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sectPr w:rsidR="000D3775" w:rsidRPr="003C561F" w:rsidSect="008A0F2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886FF" w14:textId="77777777" w:rsidR="00150353" w:rsidRDefault="00150353" w:rsidP="00EA454A">
      <w:pPr>
        <w:spacing w:after="0" w:line="240" w:lineRule="auto"/>
      </w:pPr>
      <w:r>
        <w:separator/>
      </w:r>
    </w:p>
  </w:endnote>
  <w:endnote w:type="continuationSeparator" w:id="0">
    <w:p w14:paraId="62386BA1" w14:textId="77777777" w:rsidR="00150353" w:rsidRDefault="00150353" w:rsidP="00EA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438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0"/>
        <w:szCs w:val="20"/>
      </w:rPr>
    </w:sdtEndPr>
    <w:sdtContent>
      <w:p w14:paraId="7082B87C" w14:textId="661A9196" w:rsidR="008A0F2B" w:rsidRPr="008A0F2B" w:rsidRDefault="008A0F2B">
        <w:pPr>
          <w:pStyle w:val="AltBilgi"/>
          <w:jc w:val="center"/>
          <w:rPr>
            <w:rFonts w:ascii="Palatino Linotype" w:hAnsi="Palatino Linotype"/>
            <w:sz w:val="20"/>
            <w:szCs w:val="20"/>
          </w:rPr>
        </w:pPr>
        <w:r w:rsidRPr="008A0F2B">
          <w:rPr>
            <w:rFonts w:ascii="Palatino Linotype" w:hAnsi="Palatino Linotype"/>
            <w:sz w:val="20"/>
            <w:szCs w:val="20"/>
          </w:rPr>
          <w:fldChar w:fldCharType="begin"/>
        </w:r>
        <w:r w:rsidRPr="008A0F2B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8A0F2B">
          <w:rPr>
            <w:rFonts w:ascii="Palatino Linotype" w:hAnsi="Palatino Linotype"/>
            <w:sz w:val="20"/>
            <w:szCs w:val="20"/>
          </w:rPr>
          <w:fldChar w:fldCharType="separate"/>
        </w:r>
        <w:r>
          <w:rPr>
            <w:rFonts w:ascii="Palatino Linotype" w:hAnsi="Palatino Linotype"/>
            <w:noProof/>
            <w:sz w:val="20"/>
            <w:szCs w:val="20"/>
          </w:rPr>
          <w:t>2</w:t>
        </w:r>
        <w:r w:rsidRPr="008A0F2B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0C374727" w14:textId="77777777" w:rsidR="005E0BDA" w:rsidRDefault="005E0B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70186" w14:textId="77777777" w:rsidR="00150353" w:rsidRDefault="00150353" w:rsidP="00EA454A">
      <w:pPr>
        <w:spacing w:after="0" w:line="240" w:lineRule="auto"/>
      </w:pPr>
      <w:r>
        <w:separator/>
      </w:r>
    </w:p>
  </w:footnote>
  <w:footnote w:type="continuationSeparator" w:id="0">
    <w:p w14:paraId="6022B7AC" w14:textId="77777777" w:rsidR="00150353" w:rsidRDefault="00150353" w:rsidP="00EA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780F3" w14:textId="68738E00" w:rsidR="005E0BDA" w:rsidRPr="00A23B0E" w:rsidRDefault="005E0BDA" w:rsidP="00EA454A">
    <w:pPr>
      <w:widowControl w:val="0"/>
      <w:pBdr>
        <w:bottom w:val="single" w:sz="6" w:space="1" w:color="auto"/>
      </w:pBdr>
      <w:tabs>
        <w:tab w:val="center" w:pos="4153"/>
        <w:tab w:val="right" w:pos="8789"/>
      </w:tabs>
      <w:snapToGrid w:val="0"/>
      <w:spacing w:after="0" w:line="240" w:lineRule="auto"/>
      <w:jc w:val="both"/>
      <w:rPr>
        <w:rFonts w:ascii="Palatino Linotype" w:eastAsia="SimSun" w:hAnsi="Palatino Linotype"/>
        <w:kern w:val="2"/>
        <w:sz w:val="20"/>
        <w:szCs w:val="20"/>
        <w:lang w:eastAsia="zh-CN"/>
      </w:rPr>
    </w:pPr>
    <w:r w:rsidRPr="00A23B0E">
      <w:rPr>
        <w:rFonts w:ascii="Palatino Linotype" w:eastAsia="SimSun" w:hAnsi="Palatino Linotype"/>
        <w:kern w:val="2"/>
        <w:sz w:val="20"/>
        <w:szCs w:val="20"/>
        <w:lang w:eastAsia="zh-CN"/>
      </w:rPr>
      <w:t xml:space="preserve">Sportif Bakış: Spor ve Eğitim Bilimleri Dergisi, </w:t>
    </w:r>
    <w:r>
      <w:rPr>
        <w:rFonts w:ascii="Palatino Linotype" w:eastAsia="SimSun" w:hAnsi="Palatino Linotype"/>
        <w:kern w:val="2"/>
        <w:sz w:val="20"/>
        <w:szCs w:val="20"/>
        <w:lang w:eastAsia="zh-CN"/>
      </w:rPr>
      <w:t>xx</w:t>
    </w:r>
    <w:r w:rsidRPr="006B3DBD">
      <w:rPr>
        <w:rFonts w:ascii="Palatino Linotype" w:eastAsia="SimSun" w:hAnsi="Palatino Linotype"/>
        <w:kern w:val="2"/>
        <w:sz w:val="20"/>
        <w:szCs w:val="20"/>
        <w:lang w:eastAsia="zh-CN"/>
      </w:rPr>
      <w:t>(</w:t>
    </w:r>
    <w:r>
      <w:rPr>
        <w:rFonts w:ascii="Palatino Linotype" w:eastAsia="SimSun" w:hAnsi="Palatino Linotype"/>
        <w:kern w:val="2"/>
        <w:sz w:val="20"/>
        <w:szCs w:val="20"/>
        <w:lang w:eastAsia="zh-CN"/>
      </w:rPr>
      <w:t>x): xxx-xxx, xxxx</w:t>
    </w:r>
    <w:r>
      <w:rPr>
        <w:rFonts w:ascii="Palatino Linotype" w:eastAsia="SimSun" w:hAnsi="Palatino Linotype"/>
        <w:kern w:val="2"/>
        <w:sz w:val="20"/>
        <w:szCs w:val="20"/>
        <w:lang w:eastAsia="zh-CN"/>
      </w:rPr>
      <w:tab/>
      <w:t>Xxxx Makale</w:t>
    </w:r>
    <w:r w:rsidRPr="00A23B0E">
      <w:rPr>
        <w:rFonts w:ascii="Palatino Linotype" w:eastAsia="SimSun" w:hAnsi="Palatino Linotype"/>
        <w:kern w:val="2"/>
        <w:sz w:val="20"/>
        <w:szCs w:val="20"/>
        <w:lang w:eastAsia="zh-CN"/>
      </w:rPr>
      <w:t xml:space="preserve">                      </w:t>
    </w:r>
  </w:p>
  <w:p w14:paraId="372AC3F8" w14:textId="77777777" w:rsidR="005E0BDA" w:rsidRPr="00A23B0E" w:rsidRDefault="005E0BDA" w:rsidP="00EA454A"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both"/>
      <w:rPr>
        <w:rFonts w:ascii="Palatino Linotype" w:eastAsia="SimSun" w:hAnsi="Palatino Linotype"/>
        <w:kern w:val="2"/>
        <w:sz w:val="20"/>
        <w:szCs w:val="20"/>
        <w:lang w:eastAsia="zh-CN"/>
      </w:rPr>
    </w:pPr>
    <w:hyperlink r:id="rId1" w:history="1">
      <w:r w:rsidRPr="00A23B0E">
        <w:rPr>
          <w:rFonts w:ascii="Palatino Linotype" w:eastAsia="SimSun" w:hAnsi="Palatino Linotype"/>
          <w:color w:val="0000FF"/>
          <w:kern w:val="2"/>
          <w:sz w:val="20"/>
          <w:szCs w:val="20"/>
          <w:u w:val="single"/>
          <w:lang w:eastAsia="zh-CN"/>
        </w:rPr>
        <w:t>www.sportifbakis.com</w:t>
      </w:r>
    </w:hyperlink>
  </w:p>
  <w:p w14:paraId="7EACC4D3" w14:textId="77777777" w:rsidR="005E0BDA" w:rsidRPr="00A23B0E" w:rsidRDefault="005E0BDA" w:rsidP="00EA454A"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both"/>
      <w:rPr>
        <w:rFonts w:ascii="Palatino Linotype" w:eastAsia="SimSun" w:hAnsi="Palatino Linotype"/>
        <w:kern w:val="2"/>
        <w:sz w:val="20"/>
        <w:szCs w:val="20"/>
        <w:lang w:eastAsia="zh-CN"/>
      </w:rPr>
    </w:pPr>
    <w:r w:rsidRPr="00A23B0E">
      <w:rPr>
        <w:rFonts w:ascii="Palatino Linotype" w:eastAsia="SimSun" w:hAnsi="Palatino Linotype"/>
        <w:kern w:val="2"/>
        <w:sz w:val="20"/>
        <w:szCs w:val="20"/>
        <w:lang w:eastAsia="zh-CN"/>
      </w:rPr>
      <w:t>E-ISSN: 2148-905X</w:t>
    </w:r>
  </w:p>
  <w:p w14:paraId="4507DAA6" w14:textId="60FE0E5C" w:rsidR="005E0BDA" w:rsidRDefault="005E0BDA" w:rsidP="00EA454A"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both"/>
      <w:rPr>
        <w:rFonts w:ascii="Palatino Linotype" w:eastAsia="SimSun" w:hAnsi="Palatino Linotype"/>
        <w:kern w:val="2"/>
        <w:sz w:val="20"/>
        <w:szCs w:val="20"/>
        <w:lang w:eastAsia="zh-CN"/>
      </w:rPr>
    </w:pPr>
    <w:r w:rsidRPr="00A23B0E">
      <w:rPr>
        <w:rFonts w:ascii="Palatino Linotype" w:eastAsia="SimSun" w:hAnsi="Palatino Linotype"/>
        <w:kern w:val="2"/>
        <w:sz w:val="20"/>
        <w:szCs w:val="20"/>
        <w:lang w:eastAsia="zh-CN"/>
      </w:rPr>
      <w:t xml:space="preserve">doi: </w:t>
    </w:r>
    <w:r>
      <w:rPr>
        <w:rFonts w:ascii="Palatino Linotype" w:eastAsia="SimSun" w:hAnsi="Palatino Linotype"/>
        <w:kern w:val="2"/>
        <w:sz w:val="20"/>
        <w:szCs w:val="20"/>
        <w:lang w:eastAsia="zh-CN"/>
      </w:rPr>
      <w:t>10.33468/sbsebd.XXX</w:t>
    </w:r>
  </w:p>
  <w:p w14:paraId="132F045F" w14:textId="1FD770DC" w:rsidR="005E0BDA" w:rsidRDefault="005E0B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A76"/>
    <w:multiLevelType w:val="hybridMultilevel"/>
    <w:tmpl w:val="59E61E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32B7D"/>
    <w:multiLevelType w:val="hybridMultilevel"/>
    <w:tmpl w:val="209A2C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74EB"/>
    <w:multiLevelType w:val="hybridMultilevel"/>
    <w:tmpl w:val="6B24B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0A7A"/>
    <w:multiLevelType w:val="hybridMultilevel"/>
    <w:tmpl w:val="5AE4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60893"/>
    <w:multiLevelType w:val="hybridMultilevel"/>
    <w:tmpl w:val="EB8E52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33"/>
    <w:rsid w:val="00001BEB"/>
    <w:rsid w:val="00003A23"/>
    <w:rsid w:val="00005EB2"/>
    <w:rsid w:val="0001199A"/>
    <w:rsid w:val="00014354"/>
    <w:rsid w:val="00017F01"/>
    <w:rsid w:val="0002642E"/>
    <w:rsid w:val="00032037"/>
    <w:rsid w:val="00034EBA"/>
    <w:rsid w:val="00040194"/>
    <w:rsid w:val="00042A89"/>
    <w:rsid w:val="00043776"/>
    <w:rsid w:val="000469D9"/>
    <w:rsid w:val="00051429"/>
    <w:rsid w:val="00054389"/>
    <w:rsid w:val="00055CA3"/>
    <w:rsid w:val="000579F8"/>
    <w:rsid w:val="00060E26"/>
    <w:rsid w:val="00067692"/>
    <w:rsid w:val="000723F9"/>
    <w:rsid w:val="00072B87"/>
    <w:rsid w:val="0008414F"/>
    <w:rsid w:val="0008766E"/>
    <w:rsid w:val="00090D4D"/>
    <w:rsid w:val="00092EE2"/>
    <w:rsid w:val="00094B1C"/>
    <w:rsid w:val="000A0587"/>
    <w:rsid w:val="000A351D"/>
    <w:rsid w:val="000A76BA"/>
    <w:rsid w:val="000B22E5"/>
    <w:rsid w:val="000B5B38"/>
    <w:rsid w:val="000C0900"/>
    <w:rsid w:val="000C2171"/>
    <w:rsid w:val="000C4DA7"/>
    <w:rsid w:val="000D0ADF"/>
    <w:rsid w:val="000D24AE"/>
    <w:rsid w:val="000D3775"/>
    <w:rsid w:val="000E0404"/>
    <w:rsid w:val="000E0CA9"/>
    <w:rsid w:val="000E21AA"/>
    <w:rsid w:val="000E4387"/>
    <w:rsid w:val="000E5581"/>
    <w:rsid w:val="000F1611"/>
    <w:rsid w:val="000F2A87"/>
    <w:rsid w:val="000F7E1E"/>
    <w:rsid w:val="0010043C"/>
    <w:rsid w:val="001052BE"/>
    <w:rsid w:val="0010679C"/>
    <w:rsid w:val="001072B6"/>
    <w:rsid w:val="00107725"/>
    <w:rsid w:val="00121270"/>
    <w:rsid w:val="001226B1"/>
    <w:rsid w:val="00132E77"/>
    <w:rsid w:val="0013461E"/>
    <w:rsid w:val="001378F9"/>
    <w:rsid w:val="00145149"/>
    <w:rsid w:val="0014588F"/>
    <w:rsid w:val="00150353"/>
    <w:rsid w:val="00150944"/>
    <w:rsid w:val="001556BE"/>
    <w:rsid w:val="00164BFC"/>
    <w:rsid w:val="00165747"/>
    <w:rsid w:val="00171491"/>
    <w:rsid w:val="00171E74"/>
    <w:rsid w:val="0017296E"/>
    <w:rsid w:val="001739E8"/>
    <w:rsid w:val="00175067"/>
    <w:rsid w:val="001755F6"/>
    <w:rsid w:val="0017773F"/>
    <w:rsid w:val="00177866"/>
    <w:rsid w:val="00177B0A"/>
    <w:rsid w:val="00182787"/>
    <w:rsid w:val="00187440"/>
    <w:rsid w:val="001879A8"/>
    <w:rsid w:val="0019268A"/>
    <w:rsid w:val="00197CE0"/>
    <w:rsid w:val="00197E15"/>
    <w:rsid w:val="001A0A3C"/>
    <w:rsid w:val="001A2895"/>
    <w:rsid w:val="001A458A"/>
    <w:rsid w:val="001A56F5"/>
    <w:rsid w:val="001A6892"/>
    <w:rsid w:val="001A7ABE"/>
    <w:rsid w:val="001B721A"/>
    <w:rsid w:val="001B7D5C"/>
    <w:rsid w:val="001C0369"/>
    <w:rsid w:val="001C2AE0"/>
    <w:rsid w:val="001C470F"/>
    <w:rsid w:val="001C6BC9"/>
    <w:rsid w:val="001D1853"/>
    <w:rsid w:val="001D6807"/>
    <w:rsid w:val="001E096A"/>
    <w:rsid w:val="001E2DD6"/>
    <w:rsid w:val="001E304D"/>
    <w:rsid w:val="001E35CF"/>
    <w:rsid w:val="001F24AC"/>
    <w:rsid w:val="001F26DD"/>
    <w:rsid w:val="001F49A4"/>
    <w:rsid w:val="001F5E5E"/>
    <w:rsid w:val="001F69A4"/>
    <w:rsid w:val="001F6F7F"/>
    <w:rsid w:val="002050C3"/>
    <w:rsid w:val="0020570C"/>
    <w:rsid w:val="002125C4"/>
    <w:rsid w:val="00212DB0"/>
    <w:rsid w:val="00212EA0"/>
    <w:rsid w:val="00221981"/>
    <w:rsid w:val="00222EF6"/>
    <w:rsid w:val="00223166"/>
    <w:rsid w:val="00225975"/>
    <w:rsid w:val="00225A42"/>
    <w:rsid w:val="002310F2"/>
    <w:rsid w:val="00235B47"/>
    <w:rsid w:val="002579B1"/>
    <w:rsid w:val="002702B3"/>
    <w:rsid w:val="0027117A"/>
    <w:rsid w:val="00272BA4"/>
    <w:rsid w:val="0027392D"/>
    <w:rsid w:val="00273B96"/>
    <w:rsid w:val="002769E3"/>
    <w:rsid w:val="0027762B"/>
    <w:rsid w:val="00280985"/>
    <w:rsid w:val="00280ED3"/>
    <w:rsid w:val="00282CFE"/>
    <w:rsid w:val="00285979"/>
    <w:rsid w:val="00287B00"/>
    <w:rsid w:val="002912AE"/>
    <w:rsid w:val="002A18E1"/>
    <w:rsid w:val="002A576C"/>
    <w:rsid w:val="002A5918"/>
    <w:rsid w:val="002B0A18"/>
    <w:rsid w:val="002B40B5"/>
    <w:rsid w:val="002B7B57"/>
    <w:rsid w:val="002B7B5A"/>
    <w:rsid w:val="002C0098"/>
    <w:rsid w:val="002C1B4D"/>
    <w:rsid w:val="002C280B"/>
    <w:rsid w:val="002C33DB"/>
    <w:rsid w:val="002C4D89"/>
    <w:rsid w:val="002D15DD"/>
    <w:rsid w:val="002D5597"/>
    <w:rsid w:val="002D7FE1"/>
    <w:rsid w:val="002E252E"/>
    <w:rsid w:val="002E3720"/>
    <w:rsid w:val="002E70BB"/>
    <w:rsid w:val="002F1087"/>
    <w:rsid w:val="002F6514"/>
    <w:rsid w:val="002F7DFA"/>
    <w:rsid w:val="00301810"/>
    <w:rsid w:val="003111DB"/>
    <w:rsid w:val="00313110"/>
    <w:rsid w:val="0033025B"/>
    <w:rsid w:val="003345AF"/>
    <w:rsid w:val="0034756A"/>
    <w:rsid w:val="00350AD9"/>
    <w:rsid w:val="00352437"/>
    <w:rsid w:val="0035255E"/>
    <w:rsid w:val="00354E92"/>
    <w:rsid w:val="00365BC5"/>
    <w:rsid w:val="003669EC"/>
    <w:rsid w:val="00373378"/>
    <w:rsid w:val="00376B9C"/>
    <w:rsid w:val="00377713"/>
    <w:rsid w:val="00384860"/>
    <w:rsid w:val="003870F1"/>
    <w:rsid w:val="00396837"/>
    <w:rsid w:val="00397CAA"/>
    <w:rsid w:val="003A0582"/>
    <w:rsid w:val="003A1054"/>
    <w:rsid w:val="003B0C9E"/>
    <w:rsid w:val="003B53E0"/>
    <w:rsid w:val="003C2EF8"/>
    <w:rsid w:val="003C561F"/>
    <w:rsid w:val="003C74B1"/>
    <w:rsid w:val="003D089C"/>
    <w:rsid w:val="003D0D04"/>
    <w:rsid w:val="003E0127"/>
    <w:rsid w:val="003E228A"/>
    <w:rsid w:val="003E6545"/>
    <w:rsid w:val="003E6F31"/>
    <w:rsid w:val="003F28F4"/>
    <w:rsid w:val="003F3534"/>
    <w:rsid w:val="003F423D"/>
    <w:rsid w:val="004031FF"/>
    <w:rsid w:val="004060C2"/>
    <w:rsid w:val="00411480"/>
    <w:rsid w:val="00421CCD"/>
    <w:rsid w:val="00431471"/>
    <w:rsid w:val="00435AFD"/>
    <w:rsid w:val="00436AB5"/>
    <w:rsid w:val="00443A69"/>
    <w:rsid w:val="00444F19"/>
    <w:rsid w:val="00447F4A"/>
    <w:rsid w:val="004513CF"/>
    <w:rsid w:val="00451C34"/>
    <w:rsid w:val="00452DB8"/>
    <w:rsid w:val="00453BCB"/>
    <w:rsid w:val="00457C26"/>
    <w:rsid w:val="00464CBB"/>
    <w:rsid w:val="004657BC"/>
    <w:rsid w:val="00470D9F"/>
    <w:rsid w:val="00470F02"/>
    <w:rsid w:val="004728A0"/>
    <w:rsid w:val="00474399"/>
    <w:rsid w:val="00480B0A"/>
    <w:rsid w:val="00482187"/>
    <w:rsid w:val="00483DE5"/>
    <w:rsid w:val="004A2D93"/>
    <w:rsid w:val="004B343A"/>
    <w:rsid w:val="004B3B65"/>
    <w:rsid w:val="004B5626"/>
    <w:rsid w:val="004C63A3"/>
    <w:rsid w:val="004D31C6"/>
    <w:rsid w:val="004D594F"/>
    <w:rsid w:val="004E0352"/>
    <w:rsid w:val="004E0371"/>
    <w:rsid w:val="004E1F4B"/>
    <w:rsid w:val="004E3CBF"/>
    <w:rsid w:val="004F3119"/>
    <w:rsid w:val="004F56AD"/>
    <w:rsid w:val="004F5FC8"/>
    <w:rsid w:val="004F7B68"/>
    <w:rsid w:val="00502978"/>
    <w:rsid w:val="005044F7"/>
    <w:rsid w:val="00505E8E"/>
    <w:rsid w:val="00512DF3"/>
    <w:rsid w:val="00514A06"/>
    <w:rsid w:val="00515CF3"/>
    <w:rsid w:val="00525833"/>
    <w:rsid w:val="0053024A"/>
    <w:rsid w:val="00532AED"/>
    <w:rsid w:val="0053572D"/>
    <w:rsid w:val="00537C98"/>
    <w:rsid w:val="00540F79"/>
    <w:rsid w:val="00556224"/>
    <w:rsid w:val="00563015"/>
    <w:rsid w:val="005637D1"/>
    <w:rsid w:val="005711CF"/>
    <w:rsid w:val="00572347"/>
    <w:rsid w:val="005747CC"/>
    <w:rsid w:val="00574E00"/>
    <w:rsid w:val="0057639A"/>
    <w:rsid w:val="00583348"/>
    <w:rsid w:val="00586879"/>
    <w:rsid w:val="0059284F"/>
    <w:rsid w:val="005949CA"/>
    <w:rsid w:val="0059726F"/>
    <w:rsid w:val="005A034F"/>
    <w:rsid w:val="005A1AE9"/>
    <w:rsid w:val="005A4D80"/>
    <w:rsid w:val="005A4ECC"/>
    <w:rsid w:val="005A63D2"/>
    <w:rsid w:val="005B2EF4"/>
    <w:rsid w:val="005B7BD5"/>
    <w:rsid w:val="005C4626"/>
    <w:rsid w:val="005C6AE0"/>
    <w:rsid w:val="005C7719"/>
    <w:rsid w:val="005D49AD"/>
    <w:rsid w:val="005D7B0F"/>
    <w:rsid w:val="005E0BDA"/>
    <w:rsid w:val="005E33AD"/>
    <w:rsid w:val="005E47C5"/>
    <w:rsid w:val="005E4AEB"/>
    <w:rsid w:val="005E5F68"/>
    <w:rsid w:val="005E6034"/>
    <w:rsid w:val="00602721"/>
    <w:rsid w:val="00605037"/>
    <w:rsid w:val="006076AF"/>
    <w:rsid w:val="0060782A"/>
    <w:rsid w:val="00614CB2"/>
    <w:rsid w:val="00621BE6"/>
    <w:rsid w:val="0062398F"/>
    <w:rsid w:val="00624C2D"/>
    <w:rsid w:val="00624D2C"/>
    <w:rsid w:val="00625810"/>
    <w:rsid w:val="00627128"/>
    <w:rsid w:val="0063381C"/>
    <w:rsid w:val="00635691"/>
    <w:rsid w:val="00645491"/>
    <w:rsid w:val="0064558A"/>
    <w:rsid w:val="0064682E"/>
    <w:rsid w:val="00651575"/>
    <w:rsid w:val="0065684A"/>
    <w:rsid w:val="006578A1"/>
    <w:rsid w:val="0066204C"/>
    <w:rsid w:val="00662AE2"/>
    <w:rsid w:val="006642F7"/>
    <w:rsid w:val="00670290"/>
    <w:rsid w:val="00671410"/>
    <w:rsid w:val="00673A7E"/>
    <w:rsid w:val="0067587E"/>
    <w:rsid w:val="00680255"/>
    <w:rsid w:val="0068291F"/>
    <w:rsid w:val="006903CE"/>
    <w:rsid w:val="00690BF0"/>
    <w:rsid w:val="00692C2C"/>
    <w:rsid w:val="006939C3"/>
    <w:rsid w:val="00693D56"/>
    <w:rsid w:val="006965C7"/>
    <w:rsid w:val="006A2547"/>
    <w:rsid w:val="006A5C06"/>
    <w:rsid w:val="006A6107"/>
    <w:rsid w:val="006A70F9"/>
    <w:rsid w:val="006B11E1"/>
    <w:rsid w:val="006B6910"/>
    <w:rsid w:val="006C3EEF"/>
    <w:rsid w:val="006C6203"/>
    <w:rsid w:val="006C62B4"/>
    <w:rsid w:val="006C65A0"/>
    <w:rsid w:val="006C678B"/>
    <w:rsid w:val="006C6879"/>
    <w:rsid w:val="006D1270"/>
    <w:rsid w:val="006E0758"/>
    <w:rsid w:val="006E15D8"/>
    <w:rsid w:val="006E2EA0"/>
    <w:rsid w:val="006E3093"/>
    <w:rsid w:val="006E6239"/>
    <w:rsid w:val="006E6B05"/>
    <w:rsid w:val="006E7162"/>
    <w:rsid w:val="006F2270"/>
    <w:rsid w:val="006F53B0"/>
    <w:rsid w:val="006F5EA3"/>
    <w:rsid w:val="006F66B9"/>
    <w:rsid w:val="006F7D01"/>
    <w:rsid w:val="00711587"/>
    <w:rsid w:val="00713C35"/>
    <w:rsid w:val="0071487E"/>
    <w:rsid w:val="007201CA"/>
    <w:rsid w:val="00721145"/>
    <w:rsid w:val="00722A75"/>
    <w:rsid w:val="007234AF"/>
    <w:rsid w:val="00724885"/>
    <w:rsid w:val="0072614D"/>
    <w:rsid w:val="00726C80"/>
    <w:rsid w:val="0073334C"/>
    <w:rsid w:val="007357E8"/>
    <w:rsid w:val="00737666"/>
    <w:rsid w:val="00740EF2"/>
    <w:rsid w:val="00743227"/>
    <w:rsid w:val="00744A8C"/>
    <w:rsid w:val="00745CEC"/>
    <w:rsid w:val="007473E3"/>
    <w:rsid w:val="00770B39"/>
    <w:rsid w:val="00771FDF"/>
    <w:rsid w:val="007723B6"/>
    <w:rsid w:val="00772738"/>
    <w:rsid w:val="00772746"/>
    <w:rsid w:val="007733C7"/>
    <w:rsid w:val="00774DF1"/>
    <w:rsid w:val="00775099"/>
    <w:rsid w:val="007759A6"/>
    <w:rsid w:val="00775AE5"/>
    <w:rsid w:val="00775DC8"/>
    <w:rsid w:val="007827A1"/>
    <w:rsid w:val="00782A2B"/>
    <w:rsid w:val="007840DF"/>
    <w:rsid w:val="00787913"/>
    <w:rsid w:val="00795404"/>
    <w:rsid w:val="007A0EB6"/>
    <w:rsid w:val="007A0FE0"/>
    <w:rsid w:val="007A16E0"/>
    <w:rsid w:val="007A18FE"/>
    <w:rsid w:val="007A38BD"/>
    <w:rsid w:val="007A5165"/>
    <w:rsid w:val="007A715A"/>
    <w:rsid w:val="007B195A"/>
    <w:rsid w:val="007B1E96"/>
    <w:rsid w:val="007B79B4"/>
    <w:rsid w:val="007B7A9F"/>
    <w:rsid w:val="007C2D81"/>
    <w:rsid w:val="007C52B0"/>
    <w:rsid w:val="007C61BA"/>
    <w:rsid w:val="007D31F2"/>
    <w:rsid w:val="007D60B8"/>
    <w:rsid w:val="007E0B46"/>
    <w:rsid w:val="007E0CD5"/>
    <w:rsid w:val="007E1861"/>
    <w:rsid w:val="007E2776"/>
    <w:rsid w:val="007E5810"/>
    <w:rsid w:val="007F1F62"/>
    <w:rsid w:val="007F4515"/>
    <w:rsid w:val="007F7200"/>
    <w:rsid w:val="007F72E5"/>
    <w:rsid w:val="008002DA"/>
    <w:rsid w:val="00800534"/>
    <w:rsid w:val="00801745"/>
    <w:rsid w:val="0080654B"/>
    <w:rsid w:val="00813F24"/>
    <w:rsid w:val="008164BB"/>
    <w:rsid w:val="008208F7"/>
    <w:rsid w:val="0082246C"/>
    <w:rsid w:val="00824FCE"/>
    <w:rsid w:val="008327EE"/>
    <w:rsid w:val="0083281F"/>
    <w:rsid w:val="0083729A"/>
    <w:rsid w:val="008415A8"/>
    <w:rsid w:val="00845B1F"/>
    <w:rsid w:val="008506AE"/>
    <w:rsid w:val="008514F9"/>
    <w:rsid w:val="00855521"/>
    <w:rsid w:val="00855729"/>
    <w:rsid w:val="00865DB2"/>
    <w:rsid w:val="0087072A"/>
    <w:rsid w:val="00872418"/>
    <w:rsid w:val="00872CBC"/>
    <w:rsid w:val="00873B85"/>
    <w:rsid w:val="00875E83"/>
    <w:rsid w:val="00876946"/>
    <w:rsid w:val="00876BC8"/>
    <w:rsid w:val="00880DC6"/>
    <w:rsid w:val="00882BC5"/>
    <w:rsid w:val="0088508B"/>
    <w:rsid w:val="00891AE3"/>
    <w:rsid w:val="00892B48"/>
    <w:rsid w:val="00892FF5"/>
    <w:rsid w:val="0089366F"/>
    <w:rsid w:val="00894ACE"/>
    <w:rsid w:val="00894BBA"/>
    <w:rsid w:val="008A0F2B"/>
    <w:rsid w:val="008B0681"/>
    <w:rsid w:val="008B2CEF"/>
    <w:rsid w:val="008B5E03"/>
    <w:rsid w:val="008C2CF4"/>
    <w:rsid w:val="008D03D2"/>
    <w:rsid w:val="008D38A0"/>
    <w:rsid w:val="008D759C"/>
    <w:rsid w:val="008D7A1F"/>
    <w:rsid w:val="008E051E"/>
    <w:rsid w:val="008E246E"/>
    <w:rsid w:val="008F3916"/>
    <w:rsid w:val="00906447"/>
    <w:rsid w:val="009108D4"/>
    <w:rsid w:val="0091281A"/>
    <w:rsid w:val="009137B1"/>
    <w:rsid w:val="00913A5D"/>
    <w:rsid w:val="00932025"/>
    <w:rsid w:val="00937C5D"/>
    <w:rsid w:val="00946CEB"/>
    <w:rsid w:val="00946ED6"/>
    <w:rsid w:val="00946FD5"/>
    <w:rsid w:val="00947EC1"/>
    <w:rsid w:val="009555C0"/>
    <w:rsid w:val="00957050"/>
    <w:rsid w:val="00957545"/>
    <w:rsid w:val="00961AD5"/>
    <w:rsid w:val="009625E3"/>
    <w:rsid w:val="009629F1"/>
    <w:rsid w:val="009647D4"/>
    <w:rsid w:val="00965F29"/>
    <w:rsid w:val="009676A3"/>
    <w:rsid w:val="00974C93"/>
    <w:rsid w:val="00977F3A"/>
    <w:rsid w:val="00984A06"/>
    <w:rsid w:val="00985E4C"/>
    <w:rsid w:val="00991DC8"/>
    <w:rsid w:val="009930CB"/>
    <w:rsid w:val="00993768"/>
    <w:rsid w:val="009B31FA"/>
    <w:rsid w:val="009B3A12"/>
    <w:rsid w:val="009B414C"/>
    <w:rsid w:val="009C207B"/>
    <w:rsid w:val="009C5006"/>
    <w:rsid w:val="009C6EBE"/>
    <w:rsid w:val="009E462A"/>
    <w:rsid w:val="009E4D62"/>
    <w:rsid w:val="009E509B"/>
    <w:rsid w:val="009F4919"/>
    <w:rsid w:val="009F7928"/>
    <w:rsid w:val="00A10053"/>
    <w:rsid w:val="00A11717"/>
    <w:rsid w:val="00A165D2"/>
    <w:rsid w:val="00A238FF"/>
    <w:rsid w:val="00A26279"/>
    <w:rsid w:val="00A314B4"/>
    <w:rsid w:val="00A32D4A"/>
    <w:rsid w:val="00A32D9B"/>
    <w:rsid w:val="00A340D1"/>
    <w:rsid w:val="00A34848"/>
    <w:rsid w:val="00A367BD"/>
    <w:rsid w:val="00A3788F"/>
    <w:rsid w:val="00A40435"/>
    <w:rsid w:val="00A41B0D"/>
    <w:rsid w:val="00A42703"/>
    <w:rsid w:val="00A457D4"/>
    <w:rsid w:val="00A47320"/>
    <w:rsid w:val="00A50CF5"/>
    <w:rsid w:val="00A547CA"/>
    <w:rsid w:val="00A55B9A"/>
    <w:rsid w:val="00A56A30"/>
    <w:rsid w:val="00A604BF"/>
    <w:rsid w:val="00A611DF"/>
    <w:rsid w:val="00A62326"/>
    <w:rsid w:val="00A6293D"/>
    <w:rsid w:val="00A66CFC"/>
    <w:rsid w:val="00A74202"/>
    <w:rsid w:val="00A81FA4"/>
    <w:rsid w:val="00A84B8B"/>
    <w:rsid w:val="00A97CC8"/>
    <w:rsid w:val="00AA0380"/>
    <w:rsid w:val="00AB03E1"/>
    <w:rsid w:val="00AB22EE"/>
    <w:rsid w:val="00AB2584"/>
    <w:rsid w:val="00AB4BC6"/>
    <w:rsid w:val="00AB7DE0"/>
    <w:rsid w:val="00AC60B7"/>
    <w:rsid w:val="00AC7DA0"/>
    <w:rsid w:val="00AD0ECF"/>
    <w:rsid w:val="00AD1C92"/>
    <w:rsid w:val="00AD6E1E"/>
    <w:rsid w:val="00AE08A8"/>
    <w:rsid w:val="00AE4B70"/>
    <w:rsid w:val="00AE52A2"/>
    <w:rsid w:val="00AE5F25"/>
    <w:rsid w:val="00AF071D"/>
    <w:rsid w:val="00AF3C63"/>
    <w:rsid w:val="00AF3D6A"/>
    <w:rsid w:val="00AF3ED6"/>
    <w:rsid w:val="00AF4B3C"/>
    <w:rsid w:val="00AF6416"/>
    <w:rsid w:val="00AF7D22"/>
    <w:rsid w:val="00B003A1"/>
    <w:rsid w:val="00B00B54"/>
    <w:rsid w:val="00B00C9D"/>
    <w:rsid w:val="00B012CB"/>
    <w:rsid w:val="00B10453"/>
    <w:rsid w:val="00B125B3"/>
    <w:rsid w:val="00B14BCC"/>
    <w:rsid w:val="00B21054"/>
    <w:rsid w:val="00B21513"/>
    <w:rsid w:val="00B23AF8"/>
    <w:rsid w:val="00B27A9C"/>
    <w:rsid w:val="00B30079"/>
    <w:rsid w:val="00B329AA"/>
    <w:rsid w:val="00B32FA4"/>
    <w:rsid w:val="00B37B7E"/>
    <w:rsid w:val="00B445C9"/>
    <w:rsid w:val="00B51A4A"/>
    <w:rsid w:val="00B71DC7"/>
    <w:rsid w:val="00B7252A"/>
    <w:rsid w:val="00B826FE"/>
    <w:rsid w:val="00B82D93"/>
    <w:rsid w:val="00B858A8"/>
    <w:rsid w:val="00B915ED"/>
    <w:rsid w:val="00B969B6"/>
    <w:rsid w:val="00B97CCA"/>
    <w:rsid w:val="00BB0246"/>
    <w:rsid w:val="00BB346B"/>
    <w:rsid w:val="00BB3BE8"/>
    <w:rsid w:val="00BB491F"/>
    <w:rsid w:val="00BB4BAE"/>
    <w:rsid w:val="00BB60A8"/>
    <w:rsid w:val="00BC0909"/>
    <w:rsid w:val="00BC0E85"/>
    <w:rsid w:val="00BC10B1"/>
    <w:rsid w:val="00BC5959"/>
    <w:rsid w:val="00BD6EC6"/>
    <w:rsid w:val="00BD744E"/>
    <w:rsid w:val="00BE0457"/>
    <w:rsid w:val="00BE2B35"/>
    <w:rsid w:val="00BE3E0E"/>
    <w:rsid w:val="00BF42A0"/>
    <w:rsid w:val="00BF5BEB"/>
    <w:rsid w:val="00BF6778"/>
    <w:rsid w:val="00C02642"/>
    <w:rsid w:val="00C05AC4"/>
    <w:rsid w:val="00C06701"/>
    <w:rsid w:val="00C067D6"/>
    <w:rsid w:val="00C06F2D"/>
    <w:rsid w:val="00C107C0"/>
    <w:rsid w:val="00C10AED"/>
    <w:rsid w:val="00C11649"/>
    <w:rsid w:val="00C1176A"/>
    <w:rsid w:val="00C1591A"/>
    <w:rsid w:val="00C16B07"/>
    <w:rsid w:val="00C20363"/>
    <w:rsid w:val="00C23DC7"/>
    <w:rsid w:val="00C24552"/>
    <w:rsid w:val="00C26476"/>
    <w:rsid w:val="00C26DAA"/>
    <w:rsid w:val="00C34520"/>
    <w:rsid w:val="00C436CE"/>
    <w:rsid w:val="00C45CA4"/>
    <w:rsid w:val="00C5406A"/>
    <w:rsid w:val="00C55075"/>
    <w:rsid w:val="00C65D35"/>
    <w:rsid w:val="00C6670A"/>
    <w:rsid w:val="00C70951"/>
    <w:rsid w:val="00C73DB9"/>
    <w:rsid w:val="00C74C08"/>
    <w:rsid w:val="00C7650F"/>
    <w:rsid w:val="00C806AD"/>
    <w:rsid w:val="00C820CB"/>
    <w:rsid w:val="00C8642D"/>
    <w:rsid w:val="00C91AD2"/>
    <w:rsid w:val="00C924E7"/>
    <w:rsid w:val="00C92963"/>
    <w:rsid w:val="00C949C9"/>
    <w:rsid w:val="00C97277"/>
    <w:rsid w:val="00C97B93"/>
    <w:rsid w:val="00CA0B37"/>
    <w:rsid w:val="00CA259B"/>
    <w:rsid w:val="00CA263E"/>
    <w:rsid w:val="00CA7328"/>
    <w:rsid w:val="00CA745E"/>
    <w:rsid w:val="00CB160B"/>
    <w:rsid w:val="00CB35C1"/>
    <w:rsid w:val="00CB3C5E"/>
    <w:rsid w:val="00CB48E9"/>
    <w:rsid w:val="00CB7382"/>
    <w:rsid w:val="00CC0B3C"/>
    <w:rsid w:val="00CC604D"/>
    <w:rsid w:val="00CC6B9F"/>
    <w:rsid w:val="00CD14BC"/>
    <w:rsid w:val="00CE455C"/>
    <w:rsid w:val="00CE5C9D"/>
    <w:rsid w:val="00CF2F57"/>
    <w:rsid w:val="00CF4952"/>
    <w:rsid w:val="00CF52CF"/>
    <w:rsid w:val="00CF5763"/>
    <w:rsid w:val="00CF67B5"/>
    <w:rsid w:val="00CF6AD9"/>
    <w:rsid w:val="00D00CC8"/>
    <w:rsid w:val="00D06D0B"/>
    <w:rsid w:val="00D07A13"/>
    <w:rsid w:val="00D101D5"/>
    <w:rsid w:val="00D13698"/>
    <w:rsid w:val="00D13CF3"/>
    <w:rsid w:val="00D145BF"/>
    <w:rsid w:val="00D1627E"/>
    <w:rsid w:val="00D20EFB"/>
    <w:rsid w:val="00D2358C"/>
    <w:rsid w:val="00D32DD8"/>
    <w:rsid w:val="00D33422"/>
    <w:rsid w:val="00D33D50"/>
    <w:rsid w:val="00D34388"/>
    <w:rsid w:val="00D351F3"/>
    <w:rsid w:val="00D41C81"/>
    <w:rsid w:val="00D42C7D"/>
    <w:rsid w:val="00D4528C"/>
    <w:rsid w:val="00D45922"/>
    <w:rsid w:val="00D52816"/>
    <w:rsid w:val="00D55BBE"/>
    <w:rsid w:val="00D65550"/>
    <w:rsid w:val="00D6694A"/>
    <w:rsid w:val="00D66FB1"/>
    <w:rsid w:val="00D72FCD"/>
    <w:rsid w:val="00D73F2D"/>
    <w:rsid w:val="00D83F19"/>
    <w:rsid w:val="00D86AE4"/>
    <w:rsid w:val="00D86F10"/>
    <w:rsid w:val="00D94D19"/>
    <w:rsid w:val="00D97CD4"/>
    <w:rsid w:val="00D97F94"/>
    <w:rsid w:val="00DA08DE"/>
    <w:rsid w:val="00DA52CD"/>
    <w:rsid w:val="00DA5C43"/>
    <w:rsid w:val="00DB3564"/>
    <w:rsid w:val="00DC098E"/>
    <w:rsid w:val="00DC144C"/>
    <w:rsid w:val="00DC39EE"/>
    <w:rsid w:val="00DC5CFF"/>
    <w:rsid w:val="00DC725B"/>
    <w:rsid w:val="00DC7C9D"/>
    <w:rsid w:val="00DD18E7"/>
    <w:rsid w:val="00DD379A"/>
    <w:rsid w:val="00DD4979"/>
    <w:rsid w:val="00DD7B0D"/>
    <w:rsid w:val="00DE2C3A"/>
    <w:rsid w:val="00DE4810"/>
    <w:rsid w:val="00DE5528"/>
    <w:rsid w:val="00DF2D3C"/>
    <w:rsid w:val="00DF30DD"/>
    <w:rsid w:val="00DF525E"/>
    <w:rsid w:val="00DF787B"/>
    <w:rsid w:val="00E0419F"/>
    <w:rsid w:val="00E04C7D"/>
    <w:rsid w:val="00E05295"/>
    <w:rsid w:val="00E070AE"/>
    <w:rsid w:val="00E10FED"/>
    <w:rsid w:val="00E1190D"/>
    <w:rsid w:val="00E1363D"/>
    <w:rsid w:val="00E13E50"/>
    <w:rsid w:val="00E156F0"/>
    <w:rsid w:val="00E22209"/>
    <w:rsid w:val="00E25068"/>
    <w:rsid w:val="00E27C68"/>
    <w:rsid w:val="00E308E3"/>
    <w:rsid w:val="00E32E09"/>
    <w:rsid w:val="00E3701C"/>
    <w:rsid w:val="00E4108C"/>
    <w:rsid w:val="00E42382"/>
    <w:rsid w:val="00E43687"/>
    <w:rsid w:val="00E50994"/>
    <w:rsid w:val="00E50A60"/>
    <w:rsid w:val="00E50B64"/>
    <w:rsid w:val="00E557D9"/>
    <w:rsid w:val="00E628D2"/>
    <w:rsid w:val="00E62FDC"/>
    <w:rsid w:val="00E638BF"/>
    <w:rsid w:val="00E666D6"/>
    <w:rsid w:val="00E709E1"/>
    <w:rsid w:val="00E72476"/>
    <w:rsid w:val="00E80C03"/>
    <w:rsid w:val="00E817A2"/>
    <w:rsid w:val="00E83999"/>
    <w:rsid w:val="00E84295"/>
    <w:rsid w:val="00E87947"/>
    <w:rsid w:val="00E93456"/>
    <w:rsid w:val="00E967E3"/>
    <w:rsid w:val="00EA3EC8"/>
    <w:rsid w:val="00EA454A"/>
    <w:rsid w:val="00EA71B5"/>
    <w:rsid w:val="00EA7F77"/>
    <w:rsid w:val="00EB1DB2"/>
    <w:rsid w:val="00EB34E3"/>
    <w:rsid w:val="00EC0B01"/>
    <w:rsid w:val="00EC613C"/>
    <w:rsid w:val="00EC677B"/>
    <w:rsid w:val="00EE4472"/>
    <w:rsid w:val="00EE5FDB"/>
    <w:rsid w:val="00EE7709"/>
    <w:rsid w:val="00EF2DFB"/>
    <w:rsid w:val="00F049AA"/>
    <w:rsid w:val="00F06D33"/>
    <w:rsid w:val="00F07660"/>
    <w:rsid w:val="00F1160C"/>
    <w:rsid w:val="00F12584"/>
    <w:rsid w:val="00F13C71"/>
    <w:rsid w:val="00F13D30"/>
    <w:rsid w:val="00F15DDE"/>
    <w:rsid w:val="00F236E7"/>
    <w:rsid w:val="00F27948"/>
    <w:rsid w:val="00F31E4F"/>
    <w:rsid w:val="00F3385B"/>
    <w:rsid w:val="00F41DA8"/>
    <w:rsid w:val="00F42D5E"/>
    <w:rsid w:val="00F43643"/>
    <w:rsid w:val="00F45492"/>
    <w:rsid w:val="00F47044"/>
    <w:rsid w:val="00F47928"/>
    <w:rsid w:val="00F50107"/>
    <w:rsid w:val="00F52BB5"/>
    <w:rsid w:val="00F62EAB"/>
    <w:rsid w:val="00F801BD"/>
    <w:rsid w:val="00F808C0"/>
    <w:rsid w:val="00F82EDE"/>
    <w:rsid w:val="00F95139"/>
    <w:rsid w:val="00F95BAB"/>
    <w:rsid w:val="00F97573"/>
    <w:rsid w:val="00FB1EE2"/>
    <w:rsid w:val="00FB4F46"/>
    <w:rsid w:val="00FB63B9"/>
    <w:rsid w:val="00FB7D60"/>
    <w:rsid w:val="00FC1578"/>
    <w:rsid w:val="00FC351D"/>
    <w:rsid w:val="00FC72F9"/>
    <w:rsid w:val="00FD158A"/>
    <w:rsid w:val="00FD1C5F"/>
    <w:rsid w:val="00FD3C6B"/>
    <w:rsid w:val="00FD7AB2"/>
    <w:rsid w:val="00FE1233"/>
    <w:rsid w:val="00FE15CC"/>
    <w:rsid w:val="00FE2B99"/>
    <w:rsid w:val="00FE3F52"/>
    <w:rsid w:val="00FE4BA5"/>
    <w:rsid w:val="00FE5376"/>
    <w:rsid w:val="00FF5A19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1172"/>
  <w15:docId w15:val="{1E8F460E-AF4D-4B8E-AA97-652328CE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8BD"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A61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D6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56AD"/>
    <w:rPr>
      <w:b/>
      <w:bCs/>
    </w:rPr>
  </w:style>
  <w:style w:type="paragraph" w:styleId="ListeParagraf">
    <w:name w:val="List Paragraph"/>
    <w:basedOn w:val="Normal"/>
    <w:uiPriority w:val="34"/>
    <w:qFormat/>
    <w:rsid w:val="00605037"/>
    <w:pPr>
      <w:spacing w:line="256" w:lineRule="auto"/>
      <w:ind w:left="720"/>
      <w:contextualSpacing/>
    </w:pPr>
    <w:rPr>
      <w:rFonts w:ascii="Calibri" w:eastAsia="Calibri" w:hAnsi="Calibri" w:cs="Arial"/>
    </w:rPr>
  </w:style>
  <w:style w:type="character" w:customStyle="1" w:styleId="Balk1Char">
    <w:name w:val="Başlık 1 Char"/>
    <w:basedOn w:val="VarsaylanParagrafYazTipi"/>
    <w:link w:val="Balk1"/>
    <w:uiPriority w:val="9"/>
    <w:rsid w:val="00A611D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mw-page-title-main">
    <w:name w:val="mw-page-title-main"/>
    <w:basedOn w:val="VarsaylanParagrafYazTipi"/>
    <w:rsid w:val="00A611DF"/>
  </w:style>
  <w:style w:type="character" w:styleId="Kpr">
    <w:name w:val="Hyperlink"/>
    <w:basedOn w:val="VarsaylanParagrafYazTipi"/>
    <w:uiPriority w:val="99"/>
    <w:unhideWhenUsed/>
    <w:rsid w:val="00E1190D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1D68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910"/>
    <w:rPr>
      <w:rFonts w:ascii="Tahoma" w:hAnsi="Tahoma" w:cs="Tahoma"/>
      <w:sz w:val="16"/>
      <w:szCs w:val="16"/>
    </w:rPr>
  </w:style>
  <w:style w:type="character" w:customStyle="1" w:styleId="doi">
    <w:name w:val="doi"/>
    <w:basedOn w:val="VarsaylanParagrafYazTipi"/>
    <w:rsid w:val="000C0900"/>
  </w:style>
  <w:style w:type="character" w:styleId="AklamaBavurusu">
    <w:name w:val="annotation reference"/>
    <w:basedOn w:val="VarsaylanParagrafYazTipi"/>
    <w:uiPriority w:val="99"/>
    <w:semiHidden/>
    <w:unhideWhenUsed/>
    <w:rsid w:val="009108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08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08D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08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08D4"/>
    <w:rPr>
      <w:b/>
      <w:bCs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376B9C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A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54A"/>
  </w:style>
  <w:style w:type="paragraph" w:styleId="AltBilgi">
    <w:name w:val="footer"/>
    <w:basedOn w:val="Normal"/>
    <w:link w:val="AltBilgiChar"/>
    <w:uiPriority w:val="99"/>
    <w:unhideWhenUsed/>
    <w:rsid w:val="00EA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54A"/>
  </w:style>
  <w:style w:type="paragraph" w:customStyle="1" w:styleId="EndNoteBibliography">
    <w:name w:val="EndNote Bibliography"/>
    <w:basedOn w:val="Normal"/>
    <w:link w:val="EndNoteBibliographyChar"/>
    <w:rsid w:val="00692C2C"/>
    <w:pPr>
      <w:spacing w:after="200"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692C2C"/>
    <w:rPr>
      <w:rFonts w:ascii="Calibri" w:eastAsia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limterimleri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cid.org/0000-0002-XXXX-XXX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eativecommons.org/licenses/by/4.0/deed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ifbaki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7d6a2c-8003-4bd5-96dc-a57c71630c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F414D174C4BF743A9FB4C9310EEE4E8" ma:contentTypeVersion="12" ma:contentTypeDescription="Yeni belge oluşturun." ma:contentTypeScope="" ma:versionID="e1fd840cc9440f39e3db31dc291b966a">
  <xsd:schema xmlns:xsd="http://www.w3.org/2001/XMLSchema" xmlns:xs="http://www.w3.org/2001/XMLSchema" xmlns:p="http://schemas.microsoft.com/office/2006/metadata/properties" xmlns:ns3="197d6a2c-8003-4bd5-96dc-a57c71630c28" xmlns:ns4="f6c3f6db-5a5a-4507-a6bf-b0596adf4f58" targetNamespace="http://schemas.microsoft.com/office/2006/metadata/properties" ma:root="true" ma:fieldsID="b838c1b784c6e581e74b9cdb5f4320a4" ns3:_="" ns4:_="">
    <xsd:import namespace="197d6a2c-8003-4bd5-96dc-a57c71630c28"/>
    <xsd:import namespace="f6c3f6db-5a5a-4507-a6bf-b0596adf4f58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d6a2c-8003-4bd5-96dc-a57c71630c28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3f6db-5a5a-4507-a6bf-b0596adf4f5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3E46-21FF-4325-9C3C-63994D8CC271}">
  <ds:schemaRefs>
    <ds:schemaRef ds:uri="http://schemas.microsoft.com/office/2006/metadata/properties"/>
    <ds:schemaRef ds:uri="http://schemas.microsoft.com/office/infopath/2007/PartnerControls"/>
    <ds:schemaRef ds:uri="197d6a2c-8003-4bd5-96dc-a57c71630c28"/>
  </ds:schemaRefs>
</ds:datastoreItem>
</file>

<file path=customXml/itemProps2.xml><?xml version="1.0" encoding="utf-8"?>
<ds:datastoreItem xmlns:ds="http://schemas.openxmlformats.org/officeDocument/2006/customXml" ds:itemID="{51ECAB10-C1BC-43DD-94B1-DDD62F048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93710-4281-446A-8E46-22E60145E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d6a2c-8003-4bd5-96dc-a57c71630c28"/>
    <ds:schemaRef ds:uri="f6c3f6db-5a5a-4507-a6bf-b0596adf4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1F6A5-403C-42B7-A1CD-AE4EF6BC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12662</TotalTime>
  <Pages>10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</dc:creator>
  <cp:keywords/>
  <dc:description/>
  <cp:lastModifiedBy>hb</cp:lastModifiedBy>
  <cp:revision>33</cp:revision>
  <dcterms:created xsi:type="dcterms:W3CDTF">2023-04-21T18:43:00Z</dcterms:created>
  <dcterms:modified xsi:type="dcterms:W3CDTF">2023-10-27T10:44:00Z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0x0101001F414D174C4BF743A9FB4C9310EEE4E8</vt:lpwstr>
  </property>
</Properties>
</file>